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E0F38">
      <w:pPr>
        <w:spacing w:line="360" w:lineRule="auto"/>
        <w:jc w:val="both"/>
        <w:rPr>
          <w:rFonts w:hint="eastAsia" w:ascii="宋体" w:hAnsi="宋体" w:eastAsia="宋体" w:cs="Times New Roman"/>
          <w:b/>
          <w:bCs/>
          <w:color w:val="000000"/>
          <w:spacing w:val="20"/>
          <w:sz w:val="52"/>
          <w:szCs w:val="52"/>
        </w:rPr>
      </w:pPr>
      <w:bookmarkStart w:id="0" w:name="_Toc341993786"/>
      <w:bookmarkEnd w:id="0"/>
      <w:bookmarkStart w:id="1" w:name="_Toc342241484"/>
      <w:bookmarkEnd w:id="1"/>
      <w:bookmarkStart w:id="2" w:name="_Toc337620797"/>
      <w:bookmarkEnd w:id="2"/>
      <w:bookmarkStart w:id="3" w:name="_Toc341993112"/>
      <w:bookmarkEnd w:id="3"/>
      <w:bookmarkStart w:id="4" w:name="_Toc341992707"/>
      <w:bookmarkEnd w:id="4"/>
      <w:bookmarkStart w:id="5" w:name="_Toc337622980"/>
      <w:bookmarkEnd w:id="5"/>
      <w:bookmarkStart w:id="6" w:name="_Toc341991041"/>
      <w:bookmarkEnd w:id="6"/>
      <w:bookmarkStart w:id="7" w:name="_Toc341988481"/>
      <w:bookmarkEnd w:id="7"/>
      <w:bookmarkStart w:id="8" w:name="_Toc341992627"/>
      <w:bookmarkEnd w:id="8"/>
      <w:bookmarkStart w:id="106" w:name="_GoBack"/>
      <w:bookmarkEnd w:id="106"/>
    </w:p>
    <w:p w14:paraId="0442F9E2">
      <w:pPr>
        <w:spacing w:line="360" w:lineRule="auto"/>
        <w:jc w:val="center"/>
        <w:rPr>
          <w:rFonts w:hint="eastAsia" w:ascii="宋体" w:hAnsi="宋体" w:eastAsia="宋体" w:cs="Times New Roman"/>
          <w:b/>
          <w:bCs/>
          <w:color w:val="000000"/>
          <w:spacing w:val="20"/>
          <w:sz w:val="56"/>
          <w:szCs w:val="56"/>
          <w:u w:val="none"/>
          <w:lang w:val="en-US" w:eastAsia="zh-CN"/>
        </w:rPr>
      </w:pPr>
      <w:r>
        <w:rPr>
          <w:rFonts w:hint="eastAsia" w:ascii="宋体" w:hAnsi="宋体" w:eastAsia="宋体" w:cs="Times New Roman"/>
          <w:b/>
          <w:bCs/>
          <w:color w:val="000000"/>
          <w:spacing w:val="20"/>
          <w:sz w:val="56"/>
          <w:szCs w:val="56"/>
          <w:u w:val="none"/>
          <w:lang w:val="en-US" w:eastAsia="zh-CN"/>
        </w:rPr>
        <w:t>2025年中央财政河南黄河湿地渑池段国家级自然保护区项目</w:t>
      </w:r>
    </w:p>
    <w:p w14:paraId="6D143581">
      <w:pPr>
        <w:spacing w:line="360" w:lineRule="auto"/>
        <w:jc w:val="center"/>
        <w:rPr>
          <w:rFonts w:hint="eastAsia" w:ascii="宋体" w:hAnsi="宋体" w:eastAsia="宋体" w:cs="Times New Roman"/>
          <w:b/>
          <w:bCs/>
          <w:color w:val="000000"/>
          <w:spacing w:val="20"/>
          <w:sz w:val="56"/>
          <w:szCs w:val="56"/>
        </w:rPr>
      </w:pPr>
      <w:r>
        <w:rPr>
          <w:rFonts w:hint="eastAsia" w:ascii="宋体" w:hAnsi="宋体" w:eastAsia="宋体" w:cs="Times New Roman"/>
          <w:b/>
          <w:bCs/>
          <w:color w:val="000000"/>
          <w:spacing w:val="20"/>
          <w:sz w:val="56"/>
          <w:szCs w:val="56"/>
          <w:u w:val="none"/>
          <w:lang w:val="en-US" w:eastAsia="zh-CN"/>
        </w:rPr>
        <w:t>(宣传教育)</w:t>
      </w:r>
    </w:p>
    <w:p w14:paraId="7FFD00E7">
      <w:pPr>
        <w:spacing w:line="360" w:lineRule="auto"/>
        <w:jc w:val="center"/>
        <w:rPr>
          <w:rFonts w:hint="eastAsia" w:ascii="宋体" w:hAnsi="宋体" w:eastAsia="宋体" w:cs="Times New Roman"/>
          <w:b/>
          <w:bCs/>
          <w:color w:val="000000"/>
          <w:spacing w:val="20"/>
          <w:sz w:val="56"/>
          <w:szCs w:val="56"/>
        </w:rPr>
      </w:pPr>
    </w:p>
    <w:p w14:paraId="79658CCB">
      <w:pPr>
        <w:spacing w:line="360" w:lineRule="auto"/>
        <w:jc w:val="center"/>
        <w:rPr>
          <w:rFonts w:hint="eastAsia" w:ascii="宋体" w:hAnsi="宋体" w:eastAsia="宋体" w:cs="Times New Roman"/>
          <w:b/>
          <w:bCs/>
          <w:color w:val="000000"/>
          <w:spacing w:val="20"/>
          <w:sz w:val="32"/>
          <w:szCs w:val="32"/>
          <w:highlight w:val="none"/>
          <w:lang w:eastAsia="zh-CN"/>
        </w:rPr>
      </w:pPr>
      <w:r>
        <w:rPr>
          <w:rFonts w:hint="eastAsia" w:ascii="宋体" w:hAnsi="宋体" w:eastAsia="宋体" w:cs="Times New Roman"/>
          <w:b/>
          <w:bCs/>
          <w:color w:val="000000"/>
          <w:spacing w:val="20"/>
          <w:sz w:val="56"/>
          <w:szCs w:val="56"/>
        </w:rPr>
        <w:t>竞争性磋商文件</w:t>
      </w:r>
    </w:p>
    <w:p w14:paraId="24BD2606">
      <w:pPr>
        <w:pStyle w:val="10"/>
        <w:ind w:left="0" w:leftChars="0" w:firstLine="0" w:firstLineChars="0"/>
        <w:jc w:val="center"/>
        <w:rPr>
          <w:rFonts w:hint="eastAsia" w:ascii="宋体" w:hAnsi="宋体" w:eastAsia="宋体" w:cs="Times New Roman"/>
          <w:b/>
          <w:bCs/>
          <w:color w:val="000000"/>
          <w:spacing w:val="20"/>
          <w:sz w:val="28"/>
          <w:szCs w:val="28"/>
          <w:highlight w:val="none"/>
          <w:lang w:val="en-US" w:eastAsia="zh-CN"/>
        </w:rPr>
      </w:pPr>
      <w:r>
        <w:rPr>
          <w:rFonts w:hint="eastAsia" w:ascii="宋体" w:hAnsi="宋体" w:eastAsia="宋体" w:cs="Times New Roman"/>
          <w:b/>
          <w:bCs/>
          <w:color w:val="000000"/>
          <w:spacing w:val="20"/>
          <w:sz w:val="28"/>
          <w:szCs w:val="28"/>
          <w:highlight w:val="none"/>
          <w:lang w:eastAsia="zh-CN"/>
        </w:rPr>
        <w:t>项目编号：渑池竞磋采购</w:t>
      </w:r>
      <w:r>
        <w:rPr>
          <w:rFonts w:hint="eastAsia" w:ascii="宋体" w:hAnsi="宋体" w:eastAsia="宋体" w:cs="Times New Roman"/>
          <w:b/>
          <w:bCs/>
          <w:color w:val="000000"/>
          <w:spacing w:val="20"/>
          <w:sz w:val="28"/>
          <w:szCs w:val="28"/>
          <w:highlight w:val="none"/>
          <w:lang w:val="en-US" w:eastAsia="zh-CN"/>
        </w:rPr>
        <w:t>-2025-134</w:t>
      </w:r>
    </w:p>
    <w:p w14:paraId="74E0FC50">
      <w:pPr>
        <w:pStyle w:val="10"/>
        <w:ind w:left="0" w:leftChars="0" w:firstLine="0" w:firstLineChars="0"/>
        <w:jc w:val="center"/>
        <w:rPr>
          <w:rFonts w:hint="default" w:ascii="宋体" w:hAnsi="宋体" w:eastAsia="宋体" w:cs="Times New Roman"/>
          <w:b/>
          <w:bCs/>
          <w:color w:val="000000"/>
          <w:spacing w:val="20"/>
          <w:sz w:val="32"/>
          <w:szCs w:val="32"/>
          <w:highlight w:val="none"/>
          <w:lang w:val="en-US" w:eastAsia="zh-CN"/>
        </w:rPr>
      </w:pPr>
      <w:r>
        <w:rPr>
          <w:rFonts w:hint="eastAsia" w:ascii="宋体" w:hAnsi="宋体" w:eastAsia="宋体" w:cs="Times New Roman"/>
          <w:b/>
          <w:bCs/>
          <w:color w:val="000000"/>
          <w:spacing w:val="20"/>
          <w:sz w:val="28"/>
          <w:szCs w:val="28"/>
          <w:highlight w:val="none"/>
          <w:lang w:val="en-US" w:eastAsia="zh-CN"/>
        </w:rPr>
        <w:t xml:space="preserve">       MCGZ[2025]229-ZC176</w:t>
      </w:r>
    </w:p>
    <w:p w14:paraId="08B0053A">
      <w:pPr>
        <w:pStyle w:val="10"/>
        <w:rPr>
          <w:rFonts w:hint="eastAsia" w:ascii="宋体" w:hAnsi="宋体" w:eastAsia="宋体" w:cs="Times New Roman"/>
          <w:b/>
          <w:bCs/>
          <w:color w:val="000000"/>
          <w:spacing w:val="20"/>
          <w:sz w:val="32"/>
          <w:szCs w:val="32"/>
          <w:highlight w:val="yellow"/>
          <w:lang w:eastAsia="zh-CN"/>
        </w:rPr>
      </w:pPr>
    </w:p>
    <w:p w14:paraId="42B5409B">
      <w:pPr>
        <w:spacing w:line="480" w:lineRule="exact"/>
        <w:ind w:firstLine="1440" w:firstLineChars="600"/>
        <w:jc w:val="both"/>
        <w:rPr>
          <w:rFonts w:ascii="宋体" w:hAnsi="宋体" w:eastAsia="宋体" w:cs="Times New Roman"/>
          <w:color w:val="000000"/>
          <w:sz w:val="24"/>
          <w:szCs w:val="24"/>
        </w:rPr>
      </w:pPr>
    </w:p>
    <w:p w14:paraId="747256D4">
      <w:pPr>
        <w:spacing w:line="360" w:lineRule="auto"/>
        <w:ind w:firstLine="1506" w:firstLineChars="500"/>
        <w:rPr>
          <w:rFonts w:ascii="宋体" w:hAnsi="宋体" w:eastAsia="宋体" w:cs="Times New Roman"/>
          <w:b/>
          <w:bCs/>
          <w:color w:val="000000"/>
          <w:sz w:val="30"/>
          <w:szCs w:val="30"/>
        </w:rPr>
      </w:pPr>
    </w:p>
    <w:p w14:paraId="2AB3A253">
      <w:pPr>
        <w:pStyle w:val="10"/>
        <w:ind w:left="0" w:leftChars="0" w:firstLine="0" w:firstLineChars="0"/>
        <w:rPr>
          <w:rFonts w:ascii="Times New Roman" w:hAnsi="Times New Roman" w:eastAsia="宋体" w:cs="Times New Roman"/>
          <w:color w:val="000000"/>
          <w:sz w:val="24"/>
          <w:szCs w:val="24"/>
        </w:rPr>
      </w:pPr>
    </w:p>
    <w:p w14:paraId="7054F2ED">
      <w:pPr>
        <w:pStyle w:val="10"/>
        <w:rPr>
          <w:rFonts w:ascii="Times New Roman" w:hAnsi="Times New Roman" w:eastAsia="宋体" w:cs="Times New Roman"/>
          <w:color w:val="000000"/>
          <w:sz w:val="24"/>
          <w:szCs w:val="24"/>
        </w:rPr>
      </w:pPr>
    </w:p>
    <w:p w14:paraId="5DA85C51">
      <w:pPr>
        <w:pStyle w:val="10"/>
        <w:ind w:left="0" w:leftChars="0" w:firstLine="0" w:firstLineChars="0"/>
        <w:rPr>
          <w:rFonts w:ascii="Times New Roman" w:hAnsi="Times New Roman" w:eastAsia="宋体" w:cs="Times New Roman"/>
          <w:color w:val="000000"/>
          <w:sz w:val="24"/>
          <w:szCs w:val="24"/>
        </w:rPr>
      </w:pPr>
    </w:p>
    <w:p w14:paraId="73B4E185">
      <w:pPr>
        <w:pStyle w:val="10"/>
        <w:rPr>
          <w:rFonts w:ascii="Times New Roman" w:hAnsi="Times New Roman" w:eastAsia="宋体" w:cs="Times New Roman"/>
          <w:color w:val="000000"/>
          <w:sz w:val="24"/>
          <w:szCs w:val="24"/>
        </w:rPr>
      </w:pPr>
    </w:p>
    <w:p w14:paraId="08CEF667">
      <w:pPr>
        <w:pStyle w:val="10"/>
        <w:rPr>
          <w:rFonts w:ascii="Times New Roman" w:hAnsi="Times New Roman" w:eastAsia="宋体" w:cs="Times New Roman"/>
          <w:color w:val="000000"/>
          <w:sz w:val="24"/>
          <w:szCs w:val="24"/>
        </w:rPr>
      </w:pPr>
    </w:p>
    <w:p w14:paraId="3CC6DD17">
      <w:pPr>
        <w:pStyle w:val="10"/>
        <w:rPr>
          <w:rFonts w:ascii="Times New Roman" w:hAnsi="Times New Roman" w:eastAsia="宋体" w:cs="Times New Roman"/>
          <w:color w:val="000000"/>
          <w:sz w:val="24"/>
          <w:szCs w:val="24"/>
        </w:rPr>
      </w:pPr>
    </w:p>
    <w:p w14:paraId="164E0B8F">
      <w:pPr>
        <w:pStyle w:val="10"/>
        <w:rPr>
          <w:rFonts w:ascii="Times New Roman" w:hAnsi="Times New Roman" w:eastAsia="宋体" w:cs="Times New Roman"/>
          <w:color w:val="000000"/>
          <w:sz w:val="24"/>
          <w:szCs w:val="24"/>
        </w:rPr>
      </w:pPr>
    </w:p>
    <w:p w14:paraId="513946A9">
      <w:pPr>
        <w:pStyle w:val="10"/>
        <w:jc w:val="left"/>
        <w:rPr>
          <w:rFonts w:ascii="Times New Roman" w:hAnsi="Times New Roman" w:eastAsia="宋体" w:cs="Times New Roman"/>
          <w:color w:val="000000"/>
          <w:sz w:val="24"/>
          <w:szCs w:val="24"/>
        </w:rPr>
      </w:pPr>
    </w:p>
    <w:p w14:paraId="70524005">
      <w:pPr>
        <w:spacing w:line="360" w:lineRule="auto"/>
        <w:ind w:firstLine="1506" w:firstLineChars="500"/>
        <w:jc w:val="left"/>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采   购   人：</w:t>
      </w:r>
      <w:r>
        <w:rPr>
          <w:rFonts w:hint="eastAsia" w:ascii="宋体" w:hAnsi="宋体" w:eastAsia="宋体" w:cs="Times New Roman"/>
          <w:b/>
          <w:bCs/>
          <w:color w:val="000000"/>
          <w:sz w:val="30"/>
          <w:szCs w:val="30"/>
          <w:lang w:val="en-US" w:eastAsia="zh-CN"/>
        </w:rPr>
        <w:t>渑池县林业局</w:t>
      </w:r>
    </w:p>
    <w:p w14:paraId="3A8D6858">
      <w:pPr>
        <w:spacing w:line="360" w:lineRule="auto"/>
        <w:ind w:firstLine="1506" w:firstLineChars="500"/>
        <w:jc w:val="left"/>
        <w:rPr>
          <w:rFonts w:hint="eastAsia" w:ascii="宋体" w:hAnsi="宋体" w:eastAsia="宋体" w:cs="Times New Roman"/>
          <w:b/>
          <w:bCs/>
          <w:color w:val="000000"/>
          <w:sz w:val="30"/>
          <w:szCs w:val="30"/>
          <w:lang w:val="en-US" w:eastAsia="zh-CN"/>
        </w:rPr>
      </w:pPr>
      <w:r>
        <w:rPr>
          <w:rFonts w:hint="eastAsia" w:ascii="宋体" w:hAnsi="宋体" w:eastAsia="宋体" w:cs="Times New Roman"/>
          <w:b/>
          <w:bCs/>
          <w:color w:val="000000"/>
          <w:sz w:val="30"/>
          <w:szCs w:val="30"/>
        </w:rPr>
        <w:t>采购代理机构：</w:t>
      </w:r>
      <w:r>
        <w:rPr>
          <w:rFonts w:hint="eastAsia" w:ascii="宋体" w:hAnsi="宋体" w:eastAsia="宋体" w:cs="Times New Roman"/>
          <w:b/>
          <w:bCs/>
          <w:color w:val="000000"/>
          <w:sz w:val="30"/>
          <w:szCs w:val="30"/>
          <w:lang w:val="en-US" w:eastAsia="zh-CN"/>
        </w:rPr>
        <w:t>河南韶泉工程服务有限公司</w:t>
      </w:r>
    </w:p>
    <w:p w14:paraId="2F142108">
      <w:pPr>
        <w:spacing w:line="360" w:lineRule="auto"/>
        <w:ind w:firstLine="1506" w:firstLineChars="500"/>
        <w:jc w:val="left"/>
        <w:rPr>
          <w:rFonts w:hint="default" w:ascii="宋体" w:hAnsi="宋体" w:eastAsia="宋体" w:cs="Times New Roman"/>
          <w:b/>
          <w:bCs/>
          <w:color w:val="000000"/>
          <w:sz w:val="44"/>
          <w:szCs w:val="44"/>
          <w:lang w:val="en-US" w:eastAsia="zh-CN"/>
        </w:rPr>
        <w:sectPr>
          <w:pgSz w:w="11906" w:h="16838"/>
          <w:pgMar w:top="1702" w:right="1418" w:bottom="1418" w:left="1418" w:header="720" w:footer="720" w:gutter="0"/>
          <w:pgNumType w:fmt="decimal" w:start="1"/>
          <w:cols w:space="720" w:num="1"/>
          <w:docGrid w:type="lines" w:linePitch="312" w:charSpace="0"/>
        </w:sectPr>
      </w:pPr>
      <w:r>
        <w:rPr>
          <w:rFonts w:hint="eastAsia" w:ascii="宋体" w:hAnsi="宋体" w:eastAsia="宋体" w:cs="Times New Roman"/>
          <w:b/>
          <w:bCs/>
          <w:color w:val="000000"/>
          <w:sz w:val="30"/>
          <w:szCs w:val="30"/>
        </w:rPr>
        <w:t>日        期：二〇二</w:t>
      </w:r>
      <w:r>
        <w:rPr>
          <w:rFonts w:hint="eastAsia" w:ascii="宋体" w:hAnsi="宋体" w:eastAsia="宋体" w:cs="Times New Roman"/>
          <w:b/>
          <w:bCs/>
          <w:color w:val="000000"/>
          <w:sz w:val="30"/>
          <w:szCs w:val="30"/>
          <w:lang w:eastAsia="zh-CN"/>
        </w:rPr>
        <w:t>五</w:t>
      </w:r>
      <w:r>
        <w:rPr>
          <w:rFonts w:hint="eastAsia" w:ascii="宋体" w:hAnsi="宋体" w:eastAsia="宋体" w:cs="Times New Roman"/>
          <w:b/>
          <w:bCs/>
          <w:color w:val="000000"/>
          <w:sz w:val="30"/>
          <w:szCs w:val="30"/>
        </w:rPr>
        <w:t>年</w:t>
      </w:r>
      <w:r>
        <w:rPr>
          <w:rFonts w:hint="eastAsia" w:ascii="宋体" w:hAnsi="宋体" w:eastAsia="宋体" w:cs="Times New Roman"/>
          <w:b/>
          <w:bCs/>
          <w:color w:val="000000"/>
          <w:sz w:val="30"/>
          <w:szCs w:val="30"/>
          <w:lang w:val="en-US" w:eastAsia="zh-CN"/>
        </w:rPr>
        <w:t>九月</w:t>
      </w:r>
    </w:p>
    <w:p w14:paraId="19D4FD53">
      <w:pPr>
        <w:spacing w:line="360" w:lineRule="auto"/>
        <w:ind w:firstLine="883" w:firstLineChars="200"/>
        <w:jc w:val="center"/>
        <w:rPr>
          <w:rFonts w:ascii="宋体" w:hAnsi="宋体" w:eastAsia="宋体" w:cs="Times New Roman"/>
          <w:b/>
          <w:bCs/>
          <w:color w:val="000000"/>
          <w:sz w:val="44"/>
          <w:szCs w:val="44"/>
        </w:rPr>
      </w:pPr>
      <w:r>
        <w:rPr>
          <w:rFonts w:hint="eastAsia" w:ascii="宋体" w:hAnsi="宋体" w:eastAsia="宋体" w:cs="Times New Roman"/>
          <w:b/>
          <w:bCs/>
          <w:color w:val="000000"/>
          <w:sz w:val="44"/>
          <w:szCs w:val="44"/>
        </w:rPr>
        <w:t>目   录</w:t>
      </w:r>
    </w:p>
    <w:p w14:paraId="2A059FF8">
      <w:pPr>
        <w:spacing w:line="360" w:lineRule="auto"/>
        <w:ind w:firstLine="883" w:firstLineChars="200"/>
        <w:jc w:val="center"/>
        <w:rPr>
          <w:rFonts w:ascii="宋体" w:hAnsi="宋体" w:eastAsia="宋体" w:cs="Times New Roman"/>
          <w:b/>
          <w:bCs/>
          <w:color w:val="000000"/>
          <w:sz w:val="44"/>
          <w:szCs w:val="44"/>
        </w:rPr>
      </w:pPr>
      <w:r>
        <w:rPr>
          <w:rFonts w:hint="eastAsia" w:ascii="宋体" w:hAnsi="宋体" w:eastAsia="宋体" w:cs="Times New Roman"/>
          <w:b/>
          <w:bCs/>
          <w:color w:val="000000"/>
          <w:sz w:val="44"/>
          <w:szCs w:val="44"/>
        </w:rPr>
        <w:t xml:space="preserve"> </w:t>
      </w:r>
    </w:p>
    <w:p w14:paraId="7776F018">
      <w:pPr>
        <w:spacing w:line="360" w:lineRule="auto"/>
        <w:ind w:firstLine="420" w:firstLineChars="200"/>
        <w:jc w:val="left"/>
        <w:rPr>
          <w:rFonts w:ascii="宋体" w:hAnsi="宋体" w:eastAsia="宋体" w:cs="Times New Roman"/>
          <w:b/>
          <w:bCs/>
          <w:color w:val="000000"/>
          <w:sz w:val="28"/>
          <w:szCs w:val="28"/>
        </w:rPr>
      </w:pPr>
      <w:r>
        <w:rPr>
          <w:color w:val="000000"/>
        </w:rPr>
        <w:fldChar w:fldCharType="begin"/>
      </w:r>
      <w:r>
        <w:rPr>
          <w:color w:val="000000"/>
        </w:rPr>
        <w:instrText xml:space="preserve"> HYPERLINK \l "_Toc28880_" </w:instrText>
      </w:r>
      <w:r>
        <w:rPr>
          <w:color w:val="000000"/>
        </w:rPr>
        <w:fldChar w:fldCharType="separate"/>
      </w:r>
      <w:r>
        <w:rPr>
          <w:rFonts w:hint="eastAsia" w:ascii="宋体" w:hAnsi="宋体" w:eastAsia="宋体" w:cs="Times New Roman"/>
          <w:b/>
          <w:bCs/>
          <w:color w:val="000000"/>
          <w:kern w:val="36"/>
          <w:sz w:val="28"/>
          <w:szCs w:val="28"/>
        </w:rPr>
        <w:t>第一章  竞争性磋商公告</w:t>
      </w:r>
      <w:r>
        <w:rPr>
          <w:rFonts w:hint="eastAsia" w:ascii="宋体" w:hAnsi="宋体" w:eastAsia="宋体" w:cs="Times New Roman"/>
          <w:b/>
          <w:bCs/>
          <w:color w:val="000000"/>
          <w:sz w:val="28"/>
          <w:szCs w:val="28"/>
        </w:rPr>
        <w:t>………………………………………………</w:t>
      </w:r>
      <w:r>
        <w:rPr>
          <w:rFonts w:hint="eastAsia" w:ascii="宋体" w:hAnsi="宋体" w:eastAsia="宋体" w:cs="宋体"/>
          <w:b/>
          <w:bCs/>
          <w:color w:val="000000"/>
          <w:kern w:val="0"/>
          <w:sz w:val="28"/>
          <w:szCs w:val="28"/>
          <w:lang w:val="en-US" w:eastAsia="zh-CN"/>
        </w:rPr>
        <w:t>2</w:t>
      </w:r>
      <w:r>
        <w:rPr>
          <w:rFonts w:hint="eastAsia" w:ascii="宋体" w:hAnsi="宋体" w:eastAsia="宋体" w:cs="Times New Roman"/>
          <w:b/>
          <w:bCs/>
          <w:color w:val="000000"/>
          <w:sz w:val="28"/>
          <w:szCs w:val="28"/>
        </w:rPr>
        <w:fldChar w:fldCharType="end"/>
      </w:r>
    </w:p>
    <w:p w14:paraId="161B4438">
      <w:pPr>
        <w:widowControl/>
        <w:spacing w:before="100" w:beforeAutospacing="1" w:after="100" w:afterAutospacing="1" w:line="360" w:lineRule="auto"/>
        <w:ind w:firstLine="420" w:firstLineChars="200"/>
        <w:rPr>
          <w:rFonts w:ascii="宋体" w:hAnsi="宋体" w:eastAsia="宋体" w:cs="宋体"/>
          <w:b/>
          <w:bCs/>
          <w:color w:val="000000"/>
          <w:kern w:val="0"/>
          <w:sz w:val="28"/>
          <w:szCs w:val="28"/>
        </w:rPr>
      </w:pPr>
      <w:r>
        <w:rPr>
          <w:color w:val="000000"/>
        </w:rPr>
        <w:fldChar w:fldCharType="begin"/>
      </w:r>
      <w:r>
        <w:rPr>
          <w:color w:val="000000"/>
        </w:rPr>
        <w:instrText xml:space="preserve"> HYPERLINK \l "_Toc23834_" </w:instrText>
      </w:r>
      <w:r>
        <w:rPr>
          <w:color w:val="000000"/>
        </w:rPr>
        <w:fldChar w:fldCharType="separate"/>
      </w:r>
      <w:r>
        <w:rPr>
          <w:rFonts w:hint="eastAsia" w:ascii="宋体" w:hAnsi="宋体" w:eastAsia="宋体" w:cs="宋体"/>
          <w:b/>
          <w:bCs/>
          <w:color w:val="000000"/>
          <w:sz w:val="28"/>
          <w:szCs w:val="28"/>
        </w:rPr>
        <w:t>第二章  供应商须知</w:t>
      </w:r>
      <w:r>
        <w:rPr>
          <w:rFonts w:hint="eastAsia"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6</w:t>
      </w:r>
      <w:r>
        <w:rPr>
          <w:rFonts w:hint="eastAsia" w:ascii="宋体" w:hAnsi="宋体" w:eastAsia="宋体" w:cs="宋体"/>
          <w:b/>
          <w:bCs/>
          <w:color w:val="000000"/>
          <w:kern w:val="0"/>
          <w:sz w:val="28"/>
          <w:szCs w:val="28"/>
        </w:rPr>
        <w:fldChar w:fldCharType="end"/>
      </w:r>
    </w:p>
    <w:p w14:paraId="6B9A4BCB">
      <w:pPr>
        <w:widowControl/>
        <w:spacing w:before="100" w:beforeAutospacing="1" w:after="100" w:afterAutospacing="1" w:line="360" w:lineRule="auto"/>
        <w:ind w:firstLine="420" w:firstLineChars="200"/>
        <w:rPr>
          <w:rFonts w:hint="eastAsia" w:ascii="宋体" w:hAnsi="宋体" w:eastAsia="宋体" w:cs="宋体"/>
          <w:b/>
          <w:bCs/>
          <w:color w:val="000000"/>
          <w:kern w:val="0"/>
          <w:sz w:val="28"/>
          <w:szCs w:val="28"/>
          <w:lang w:val="en-US" w:eastAsia="zh-CN"/>
        </w:rPr>
      </w:pPr>
      <w:r>
        <w:rPr>
          <w:color w:val="000000"/>
        </w:rPr>
        <w:fldChar w:fldCharType="begin"/>
      </w:r>
      <w:r>
        <w:rPr>
          <w:color w:val="000000"/>
        </w:rPr>
        <w:instrText xml:space="preserve"> HYPERLINK \l "_Toc19097_" </w:instrText>
      </w:r>
      <w:r>
        <w:rPr>
          <w:color w:val="000000"/>
        </w:rPr>
        <w:fldChar w:fldCharType="separate"/>
      </w:r>
      <w:r>
        <w:rPr>
          <w:rFonts w:hint="eastAsia" w:ascii="宋体" w:hAnsi="宋体" w:eastAsia="宋体" w:cs="宋体"/>
          <w:b/>
          <w:bCs/>
          <w:color w:val="000000"/>
          <w:sz w:val="28"/>
          <w:szCs w:val="28"/>
        </w:rPr>
        <w:t xml:space="preserve">第三章  </w:t>
      </w:r>
      <w:r>
        <w:rPr>
          <w:rFonts w:hint="eastAsia" w:ascii="宋体" w:hAnsi="宋体" w:eastAsia="宋体" w:cs="宋体"/>
          <w:b/>
          <w:bCs/>
          <w:color w:val="000000"/>
          <w:sz w:val="28"/>
          <w:szCs w:val="28"/>
          <w:lang w:val="en-US" w:eastAsia="zh-CN"/>
        </w:rPr>
        <w:t>服务范围及</w:t>
      </w:r>
      <w:r>
        <w:rPr>
          <w:rFonts w:hint="eastAsia" w:ascii="宋体" w:hAnsi="宋体" w:eastAsia="宋体" w:cs="宋体"/>
          <w:b/>
          <w:bCs/>
          <w:color w:val="000000"/>
          <w:sz w:val="28"/>
          <w:szCs w:val="28"/>
        </w:rPr>
        <w:t>要求</w:t>
      </w:r>
      <w:r>
        <w:rPr>
          <w:rFonts w:hint="eastAsia"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1</w:t>
      </w:r>
      <w:r>
        <w:rPr>
          <w:rFonts w:hint="eastAsia" w:ascii="宋体" w:hAnsi="宋体" w:eastAsia="宋体" w:cs="宋体"/>
          <w:b/>
          <w:bCs/>
          <w:color w:val="000000"/>
          <w:kern w:val="0"/>
          <w:sz w:val="28"/>
          <w:szCs w:val="28"/>
        </w:rPr>
        <w:fldChar w:fldCharType="end"/>
      </w:r>
      <w:r>
        <w:rPr>
          <w:rFonts w:hint="eastAsia" w:ascii="宋体" w:hAnsi="宋体" w:eastAsia="宋体" w:cs="宋体"/>
          <w:b/>
          <w:bCs/>
          <w:color w:val="000000"/>
          <w:kern w:val="0"/>
          <w:sz w:val="28"/>
          <w:szCs w:val="28"/>
          <w:lang w:val="en-US" w:eastAsia="zh-CN"/>
        </w:rPr>
        <w:t>9</w:t>
      </w:r>
    </w:p>
    <w:p w14:paraId="0993A4D8">
      <w:pPr>
        <w:widowControl/>
        <w:spacing w:before="100" w:beforeAutospacing="1" w:after="100" w:afterAutospacing="1" w:line="360" w:lineRule="auto"/>
        <w:ind w:firstLine="420" w:firstLineChars="200"/>
        <w:rPr>
          <w:rFonts w:hint="default" w:ascii="宋体" w:hAnsi="宋体" w:eastAsia="宋体" w:cs="宋体"/>
          <w:b/>
          <w:bCs/>
          <w:color w:val="000000"/>
          <w:kern w:val="0"/>
          <w:sz w:val="28"/>
          <w:szCs w:val="28"/>
          <w:lang w:val="en-US" w:eastAsia="zh-CN"/>
        </w:rPr>
      </w:pPr>
      <w:r>
        <w:rPr>
          <w:color w:val="000000"/>
        </w:rPr>
        <w:fldChar w:fldCharType="begin"/>
      </w:r>
      <w:r>
        <w:rPr>
          <w:color w:val="000000"/>
        </w:rPr>
        <w:instrText xml:space="preserve"> HYPERLINK \l "_Toc3898_" </w:instrText>
      </w:r>
      <w:r>
        <w:rPr>
          <w:color w:val="000000"/>
        </w:rPr>
        <w:fldChar w:fldCharType="separate"/>
      </w:r>
      <w:r>
        <w:rPr>
          <w:rFonts w:hint="eastAsia" w:ascii="宋体" w:hAnsi="宋体" w:eastAsia="宋体" w:cs="宋体"/>
          <w:b/>
          <w:bCs/>
          <w:color w:val="000000"/>
          <w:kern w:val="0"/>
          <w:sz w:val="28"/>
          <w:szCs w:val="28"/>
        </w:rPr>
        <w:t>第四章  合同条款及各式………………………………………………</w:t>
      </w:r>
      <w:r>
        <w:rPr>
          <w:rFonts w:hint="eastAsia" w:ascii="宋体" w:hAnsi="宋体" w:eastAsia="宋体" w:cs="宋体"/>
          <w:b/>
          <w:bCs/>
          <w:color w:val="000000"/>
          <w:kern w:val="0"/>
          <w:sz w:val="28"/>
          <w:szCs w:val="28"/>
          <w:lang w:val="en-US" w:eastAsia="zh-CN"/>
        </w:rPr>
        <w:t>2</w:t>
      </w:r>
      <w:r>
        <w:rPr>
          <w:rFonts w:hint="eastAsia" w:ascii="宋体" w:hAnsi="宋体" w:eastAsia="宋体" w:cs="宋体"/>
          <w:b/>
          <w:bCs/>
          <w:color w:val="000000"/>
          <w:kern w:val="0"/>
          <w:sz w:val="28"/>
          <w:szCs w:val="28"/>
        </w:rPr>
        <w:fldChar w:fldCharType="end"/>
      </w:r>
      <w:r>
        <w:rPr>
          <w:rFonts w:hint="eastAsia" w:ascii="宋体" w:hAnsi="宋体" w:eastAsia="宋体" w:cs="宋体"/>
          <w:b/>
          <w:bCs/>
          <w:color w:val="000000"/>
          <w:kern w:val="0"/>
          <w:sz w:val="28"/>
          <w:szCs w:val="28"/>
          <w:lang w:val="en-US" w:eastAsia="zh-CN"/>
        </w:rPr>
        <w:t>0</w:t>
      </w:r>
    </w:p>
    <w:p w14:paraId="75C7F528">
      <w:pPr>
        <w:widowControl/>
        <w:spacing w:before="100" w:beforeAutospacing="1" w:after="100" w:afterAutospacing="1" w:line="360" w:lineRule="auto"/>
        <w:ind w:firstLine="420" w:firstLineChars="200"/>
        <w:rPr>
          <w:rFonts w:hint="default" w:ascii="宋体" w:hAnsi="宋体" w:eastAsia="宋体" w:cs="宋体"/>
          <w:b/>
          <w:bCs/>
          <w:color w:val="000000"/>
          <w:kern w:val="0"/>
          <w:sz w:val="28"/>
          <w:szCs w:val="28"/>
          <w:lang w:val="en-US" w:eastAsia="zh-CN"/>
        </w:rPr>
      </w:pPr>
      <w:r>
        <w:rPr>
          <w:color w:val="000000"/>
        </w:rPr>
        <w:fldChar w:fldCharType="begin"/>
      </w:r>
      <w:r>
        <w:rPr>
          <w:color w:val="000000"/>
        </w:rPr>
        <w:instrText xml:space="preserve"> HYPERLINK \l "_Toc28013_" </w:instrText>
      </w:r>
      <w:r>
        <w:rPr>
          <w:color w:val="000000"/>
        </w:rPr>
        <w:fldChar w:fldCharType="separate"/>
      </w:r>
      <w:r>
        <w:rPr>
          <w:rFonts w:hint="eastAsia" w:ascii="宋体" w:hAnsi="宋体" w:eastAsia="宋体" w:cs="宋体"/>
          <w:b/>
          <w:bCs/>
          <w:color w:val="000000"/>
          <w:kern w:val="0"/>
          <w:sz w:val="28"/>
          <w:szCs w:val="28"/>
        </w:rPr>
        <w:t>第五章  评审标准…</w:t>
      </w:r>
      <w:r>
        <w:rPr>
          <w:rFonts w:hint="eastAsia" w:ascii="宋体" w:hAnsi="宋体" w:eastAsia="宋体" w:cs="宋体"/>
          <w:b/>
          <w:bCs/>
          <w:color w:val="000000"/>
          <w:kern w:val="0"/>
          <w:sz w:val="28"/>
          <w:szCs w:val="28"/>
        </w:rPr>
        <w:fldChar w:fldCharType="end"/>
      </w:r>
      <w:r>
        <w:rPr>
          <w:rFonts w:hint="eastAsia" w:ascii="Calibri" w:hAnsi="Calibri" w:eastAsia="宋体" w:cs="宋体"/>
          <w:b/>
          <w:bCs/>
          <w:color w:val="000000"/>
          <w:kern w:val="0"/>
          <w:sz w:val="28"/>
          <w:szCs w:val="28"/>
        </w:rPr>
        <w:t>……………………………………………………</w:t>
      </w:r>
      <w:r>
        <w:rPr>
          <w:rFonts w:hint="eastAsia" w:ascii="Calibri" w:hAnsi="Calibri" w:eastAsia="宋体" w:cs="宋体"/>
          <w:b/>
          <w:bCs/>
          <w:color w:val="000000"/>
          <w:kern w:val="0"/>
          <w:sz w:val="28"/>
          <w:szCs w:val="28"/>
          <w:lang w:val="en-US" w:eastAsia="zh-CN"/>
        </w:rPr>
        <w:t>23</w:t>
      </w:r>
    </w:p>
    <w:p w14:paraId="2769D4B8">
      <w:pPr>
        <w:widowControl/>
        <w:spacing w:before="100" w:beforeAutospacing="1" w:after="100" w:afterAutospacing="1" w:line="360" w:lineRule="auto"/>
        <w:ind w:firstLine="420" w:firstLineChars="200"/>
        <w:rPr>
          <w:rFonts w:hint="eastAsia" w:ascii="宋体" w:hAnsi="宋体" w:eastAsia="宋体" w:cs="宋体"/>
          <w:b/>
          <w:bCs/>
          <w:color w:val="000000"/>
          <w:kern w:val="0"/>
          <w:sz w:val="28"/>
          <w:szCs w:val="28"/>
          <w:lang w:eastAsia="zh-CN"/>
        </w:rPr>
      </w:pPr>
      <w:r>
        <w:rPr>
          <w:color w:val="000000"/>
        </w:rPr>
        <w:fldChar w:fldCharType="begin"/>
      </w:r>
      <w:r>
        <w:rPr>
          <w:color w:val="000000"/>
        </w:rPr>
        <w:instrText xml:space="preserve"> HYPERLINK \l "_Toc5186_" </w:instrText>
      </w:r>
      <w:r>
        <w:rPr>
          <w:color w:val="000000"/>
        </w:rPr>
        <w:fldChar w:fldCharType="separate"/>
      </w:r>
      <w:r>
        <w:rPr>
          <w:rFonts w:hint="eastAsia" w:ascii="宋体" w:hAnsi="宋体" w:eastAsia="宋体" w:cs="宋体"/>
          <w:b/>
          <w:bCs/>
          <w:color w:val="000000"/>
          <w:sz w:val="28"/>
          <w:szCs w:val="28"/>
        </w:rPr>
        <w:t>第六章  响应文件格式</w:t>
      </w:r>
      <w:r>
        <w:rPr>
          <w:rFonts w:hint="eastAsia" w:ascii="宋体" w:hAnsi="宋体" w:eastAsia="宋体" w:cs="宋体"/>
          <w:b/>
          <w:bCs/>
          <w:color w:val="000000"/>
          <w:kern w:val="0"/>
          <w:sz w:val="28"/>
          <w:szCs w:val="28"/>
        </w:rPr>
        <w:t>…</w:t>
      </w:r>
      <w:r>
        <w:rPr>
          <w:rFonts w:hint="eastAsia" w:ascii="宋体" w:hAnsi="宋体" w:eastAsia="宋体" w:cs="宋体"/>
          <w:b/>
          <w:bCs/>
          <w:color w:val="000000"/>
          <w:kern w:val="0"/>
          <w:sz w:val="28"/>
          <w:szCs w:val="28"/>
        </w:rPr>
        <w:fldChar w:fldCharType="end"/>
      </w:r>
      <w:r>
        <w:rPr>
          <w:rFonts w:hint="eastAsia" w:ascii="Calibri" w:hAnsi="Calibri" w:eastAsia="宋体" w:cs="宋体"/>
          <w:b/>
          <w:bCs/>
          <w:color w:val="000000"/>
          <w:kern w:val="0"/>
          <w:sz w:val="28"/>
          <w:szCs w:val="28"/>
        </w:rPr>
        <w:t>………………………………………………3</w:t>
      </w:r>
      <w:r>
        <w:rPr>
          <w:rFonts w:hint="eastAsia" w:ascii="Calibri" w:hAnsi="Calibri" w:eastAsia="宋体" w:cs="宋体"/>
          <w:b/>
          <w:bCs/>
          <w:color w:val="000000"/>
          <w:kern w:val="0"/>
          <w:sz w:val="28"/>
          <w:szCs w:val="28"/>
          <w:lang w:val="en-US" w:eastAsia="zh-CN"/>
        </w:rPr>
        <w:t>0</w:t>
      </w:r>
    </w:p>
    <w:p w14:paraId="2554A59D">
      <w:pPr>
        <w:spacing w:before="100" w:beforeAutospacing="1" w:after="120" w:line="360" w:lineRule="auto"/>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 xml:space="preserve"> </w:t>
      </w:r>
    </w:p>
    <w:p w14:paraId="590DCDCD">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60FD667">
      <w:pPr>
        <w:widowControl/>
        <w:jc w:val="left"/>
        <w:rPr>
          <w:rFonts w:ascii="宋体" w:hAnsi="宋体" w:eastAsia="宋体" w:cs="Times New Roman"/>
          <w:b/>
          <w:bCs/>
          <w:color w:val="000000"/>
          <w:kern w:val="36"/>
          <w:sz w:val="32"/>
          <w:szCs w:val="32"/>
        </w:rPr>
        <w:sectPr>
          <w:footerReference r:id="rId3" w:type="default"/>
          <w:pgSz w:w="11906" w:h="16838"/>
          <w:pgMar w:top="1702" w:right="1418" w:bottom="1418" w:left="1418" w:header="720" w:footer="720" w:gutter="0"/>
          <w:pgNumType w:fmt="decimal" w:start="1"/>
          <w:cols w:space="720" w:num="1"/>
          <w:docGrid w:type="lines" w:linePitch="312" w:charSpace="0"/>
        </w:sectPr>
      </w:pPr>
    </w:p>
    <w:p w14:paraId="6F93B49A">
      <w:pPr>
        <w:pageBreakBefore w:val="0"/>
        <w:numPr>
          <w:ilvl w:val="0"/>
          <w:numId w:val="0"/>
        </w:numPr>
        <w:spacing w:line="400" w:lineRule="exact"/>
        <w:jc w:val="center"/>
        <w:outlineLvl w:val="0"/>
        <w:rPr>
          <w:rFonts w:hint="eastAsia" w:ascii="宋体" w:hAnsi="宋体" w:eastAsia="宋体" w:cs="宋体"/>
          <w:color w:val="333333"/>
          <w:kern w:val="0"/>
          <w:sz w:val="24"/>
          <w:szCs w:val="24"/>
          <w:highlight w:val="red"/>
          <w:lang w:val="en-US" w:eastAsia="zh-CN" w:bidi="ar"/>
        </w:rPr>
      </w:pPr>
      <w:r>
        <w:rPr>
          <w:rFonts w:hint="eastAsia" w:ascii="宋体" w:hAnsi="宋体" w:eastAsia="宋体" w:cs="Times New Roman"/>
          <w:b/>
          <w:bCs/>
          <w:color w:val="000000"/>
          <w:sz w:val="30"/>
          <w:szCs w:val="30"/>
          <w:lang w:val="en-US" w:eastAsia="zh-CN"/>
        </w:rPr>
        <w:t>第一章  竞争性磋商公告</w:t>
      </w:r>
    </w:p>
    <w:p w14:paraId="65EFC24C">
      <w:pPr>
        <w:spacing w:line="360" w:lineRule="auto"/>
        <w:ind w:firstLine="480" w:firstLineChars="200"/>
        <w:jc w:val="left"/>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sz w:val="24"/>
          <w:szCs w:val="24"/>
          <w:highlight w:val="none"/>
          <w:lang w:val="en-US" w:eastAsia="zh-CN"/>
        </w:rPr>
        <w:t>2025年中央财政河南黄河湿地渑池段国家级自然保护区项目(宣传教育)</w:t>
      </w:r>
      <w:r>
        <w:rPr>
          <w:rFonts w:hint="eastAsia"/>
          <w:color w:val="auto"/>
          <w:sz w:val="24"/>
          <w:szCs w:val="24"/>
          <w:highlight w:val="none"/>
          <w:lang w:eastAsia="zh-CN"/>
        </w:rPr>
        <w:t>项目</w:t>
      </w:r>
      <w:r>
        <w:rPr>
          <w:rFonts w:hint="eastAsia"/>
          <w:color w:val="auto"/>
          <w:sz w:val="24"/>
          <w:szCs w:val="24"/>
          <w:highlight w:val="none"/>
        </w:rPr>
        <w:t>，资金来源为财政资金，且已落实到位，招标人为</w:t>
      </w:r>
      <w:r>
        <w:rPr>
          <w:rFonts w:hint="eastAsia"/>
          <w:color w:val="auto"/>
          <w:sz w:val="24"/>
          <w:szCs w:val="24"/>
          <w:highlight w:val="none"/>
          <w:lang w:eastAsia="zh-CN"/>
        </w:rPr>
        <w:t>渑池县</w:t>
      </w:r>
      <w:r>
        <w:rPr>
          <w:rFonts w:hint="eastAsia"/>
          <w:color w:val="auto"/>
          <w:sz w:val="24"/>
          <w:szCs w:val="24"/>
          <w:highlight w:val="none"/>
          <w:lang w:val="en-US" w:eastAsia="zh-CN"/>
        </w:rPr>
        <w:t>林业</w:t>
      </w:r>
      <w:r>
        <w:rPr>
          <w:rFonts w:hint="eastAsia"/>
          <w:color w:val="auto"/>
          <w:sz w:val="24"/>
          <w:szCs w:val="24"/>
          <w:highlight w:val="none"/>
          <w:lang w:eastAsia="zh-CN"/>
        </w:rPr>
        <w:t>局</w:t>
      </w:r>
      <w:r>
        <w:rPr>
          <w:rFonts w:hint="eastAsia"/>
          <w:color w:val="auto"/>
          <w:sz w:val="24"/>
          <w:szCs w:val="24"/>
          <w:highlight w:val="none"/>
        </w:rPr>
        <w:t>，招标代理机构为</w:t>
      </w:r>
      <w:r>
        <w:rPr>
          <w:rFonts w:hint="eastAsia"/>
          <w:color w:val="auto"/>
          <w:sz w:val="24"/>
          <w:szCs w:val="24"/>
          <w:highlight w:val="none"/>
          <w:lang w:eastAsia="zh-CN"/>
        </w:rPr>
        <w:t>河南韶泉工程服务有限公司</w:t>
      </w:r>
      <w:r>
        <w:rPr>
          <w:rFonts w:hint="eastAsia"/>
          <w:color w:val="auto"/>
          <w:sz w:val="24"/>
          <w:szCs w:val="24"/>
          <w:highlight w:val="none"/>
        </w:rPr>
        <w:t>。项目已具备招标条件，</w:t>
      </w:r>
      <w:r>
        <w:rPr>
          <w:rFonts w:hint="eastAsia"/>
          <w:color w:val="auto"/>
          <w:sz w:val="24"/>
          <w:szCs w:val="24"/>
          <w:highlight w:val="none"/>
          <w:lang w:val="en-US" w:eastAsia="zh-CN"/>
        </w:rPr>
        <w:t>现对</w:t>
      </w:r>
      <w:r>
        <w:rPr>
          <w:rFonts w:hint="eastAsia"/>
          <w:color w:val="auto"/>
          <w:sz w:val="24"/>
          <w:szCs w:val="24"/>
          <w:highlight w:val="none"/>
        </w:rPr>
        <w:t>该项目</w:t>
      </w:r>
      <w:r>
        <w:rPr>
          <w:rFonts w:hint="eastAsia" w:ascii="宋体" w:hAnsi="宋体" w:eastAsia="宋体" w:cs="Times New Roman"/>
          <w:color w:val="000000"/>
          <w:sz w:val="24"/>
          <w:szCs w:val="24"/>
          <w:highlight w:val="none"/>
          <w:lang w:val="en-US" w:eastAsia="zh-CN"/>
        </w:rPr>
        <w:t>进行竞争性磋商。</w:t>
      </w:r>
    </w:p>
    <w:p w14:paraId="2D5D1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一、项目基本情况</w:t>
      </w:r>
    </w:p>
    <w:p w14:paraId="687AA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1、项目名称：2025年中央财政河南黄河湿地渑池段国家级自然保护区项目(宣传教育)； </w:t>
      </w:r>
    </w:p>
    <w:p w14:paraId="5018653F">
      <w:pPr>
        <w:pStyle w:val="10"/>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Times New Roman"/>
          <w:b w:val="0"/>
          <w:bCs w:val="0"/>
          <w:color w:val="000000"/>
          <w:spacing w:val="0"/>
          <w:sz w:val="24"/>
          <w:szCs w:val="24"/>
          <w:highlight w:val="none"/>
          <w:lang w:val="en-US" w:eastAsia="zh-CN"/>
        </w:rPr>
      </w:pPr>
      <w:r>
        <w:rPr>
          <w:rFonts w:hint="eastAsia" w:ascii="宋体" w:hAnsi="宋体" w:eastAsia="宋体" w:cs="Times New Roman"/>
          <w:color w:val="000000"/>
          <w:sz w:val="24"/>
          <w:szCs w:val="24"/>
          <w:highlight w:val="none"/>
          <w:lang w:val="en-US" w:eastAsia="zh-CN"/>
        </w:rPr>
        <w:t>2、项目编号：</w:t>
      </w:r>
      <w:r>
        <w:rPr>
          <w:rFonts w:hint="eastAsia" w:ascii="宋体" w:hAnsi="宋体" w:eastAsia="宋体" w:cs="Times New Roman"/>
          <w:b w:val="0"/>
          <w:bCs w:val="0"/>
          <w:color w:val="000000"/>
          <w:spacing w:val="0"/>
          <w:sz w:val="24"/>
          <w:szCs w:val="24"/>
          <w:highlight w:val="none"/>
          <w:lang w:eastAsia="zh-CN"/>
        </w:rPr>
        <w:t>渑池竞磋采购</w:t>
      </w:r>
      <w:r>
        <w:rPr>
          <w:rFonts w:hint="eastAsia" w:ascii="宋体" w:hAnsi="宋体" w:eastAsia="宋体" w:cs="Times New Roman"/>
          <w:b w:val="0"/>
          <w:bCs w:val="0"/>
          <w:color w:val="000000"/>
          <w:spacing w:val="0"/>
          <w:sz w:val="24"/>
          <w:szCs w:val="24"/>
          <w:highlight w:val="none"/>
          <w:lang w:val="en-US" w:eastAsia="zh-CN"/>
        </w:rPr>
        <w:t>-2025-134、MCGZ[2025]229-ZC176</w:t>
      </w:r>
    </w:p>
    <w:p w14:paraId="1629C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red"/>
          <w:lang w:val="en-US" w:eastAsia="zh-CN"/>
        </w:rPr>
      </w:pPr>
      <w:r>
        <w:rPr>
          <w:rFonts w:hint="eastAsia" w:ascii="宋体" w:hAnsi="宋体" w:eastAsia="宋体" w:cs="Times New Roman"/>
          <w:color w:val="000000"/>
          <w:sz w:val="24"/>
          <w:szCs w:val="24"/>
          <w:highlight w:val="none"/>
          <w:lang w:val="en-US" w:eastAsia="zh-CN"/>
        </w:rPr>
        <w:t xml:space="preserve">3、预算金额：442400.00元     </w:t>
      </w:r>
    </w:p>
    <w:p w14:paraId="08E0B1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4、采购需求（包括但不限于标的的名称、数量、简要技术需求或服务要求等）：</w:t>
      </w:r>
    </w:p>
    <w:p w14:paraId="6FBC38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5.1采购内容：设立大型宣传标牌、限制性标牌，组织人员培训、宣传活动、发放宣传册等；</w:t>
      </w:r>
    </w:p>
    <w:p w14:paraId="06E637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5.2资金来源：财政资金，已落实； </w:t>
      </w:r>
    </w:p>
    <w:p w14:paraId="288639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5.3项目地点：采购人指定地点</w:t>
      </w:r>
    </w:p>
    <w:p w14:paraId="049C2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5.4服务期限：30日历天</w:t>
      </w:r>
    </w:p>
    <w:p w14:paraId="4C74C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5.5质量要求：符合国家质量验收规范合格标准。</w:t>
      </w:r>
    </w:p>
    <w:p w14:paraId="40ED4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5.6标段划分：一个标段</w:t>
      </w:r>
    </w:p>
    <w:p w14:paraId="55C85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6、合同履约期限：30日历天</w:t>
      </w:r>
    </w:p>
    <w:p w14:paraId="7263E6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7、本项目是否接受联合体投标：否</w:t>
      </w:r>
    </w:p>
    <w:p w14:paraId="7647E4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8、是否接受进口产品：否</w:t>
      </w:r>
    </w:p>
    <w:p w14:paraId="7EE4C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9、是否专门面向中小企业：是</w:t>
      </w:r>
    </w:p>
    <w:p w14:paraId="3566B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asciiTheme="minorEastAsia" w:hAnsiTheme="minorEastAsia"/>
          <w:b w:val="0"/>
          <w:bCs w:val="0"/>
          <w:color w:val="000000" w:themeColor="text1"/>
          <w:sz w:val="24"/>
          <w:szCs w:val="28"/>
          <w14:textFill>
            <w14:solidFill>
              <w14:schemeClr w14:val="tx1"/>
            </w14:solidFill>
          </w14:textFill>
        </w:rPr>
      </w:pPr>
      <w:r>
        <w:rPr>
          <w:rFonts w:cs="Times New Roman" w:asciiTheme="minorEastAsia" w:hAnsiTheme="minorEastAsia"/>
          <w:b w:val="0"/>
          <w:bCs w:val="0"/>
          <w:color w:val="000000" w:themeColor="text1"/>
          <w:sz w:val="24"/>
          <w:szCs w:val="28"/>
          <w14:textFill>
            <w14:solidFill>
              <w14:schemeClr w14:val="tx1"/>
            </w14:solidFill>
          </w14:textFill>
        </w:rPr>
        <w:t>二、申请人资格要求</w:t>
      </w:r>
    </w:p>
    <w:p w14:paraId="09E757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1.满足《中华人民共和国政府采购法》第二十二条规定；</w:t>
      </w:r>
    </w:p>
    <w:p w14:paraId="61C0F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cs="宋体" w:asciiTheme="minorEastAsia" w:hAnsiTheme="minorEastAsia"/>
          <w:color w:val="000000" w:themeColor="text1"/>
          <w:sz w:val="24"/>
          <w:szCs w:val="24"/>
          <w:lang w:val="en-US" w:eastAsia="zh-CN"/>
          <w14:textFill>
            <w14:solidFill>
              <w14:schemeClr w14:val="tx1"/>
            </w14:solidFill>
          </w14:textFill>
        </w:rPr>
        <w:t>2.落实政府采购政策满足的资格要求：本项目专门面向中小微企业采购。</w:t>
      </w:r>
    </w:p>
    <w:p w14:paraId="554CC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3.本项目的特定资格要求</w:t>
      </w:r>
    </w:p>
    <w:p w14:paraId="44C25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3.1、供应商须具有合法有效的营业执照（经营范围含广告制作）、税务登记证、组织机构代码证（或三证合一的营业执照）；</w:t>
      </w:r>
    </w:p>
    <w:p w14:paraId="6A8310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3.2、供应商单位负责人为同一人或者存在直接控股、管理关系的不同投标人，不得参加同一合同项下的采购活动（提供“国家企业信用信息公示系统”网页查询，需包含公司基本信息、股东信息及股权变更信息内容）；</w:t>
      </w:r>
    </w:p>
    <w:p w14:paraId="743B0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3.3、供应商须承诺本企业无商业贿赂和不正当竞争行为；</w:t>
      </w:r>
    </w:p>
    <w:p w14:paraId="5787D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 xml:space="preserve"> </w:t>
      </w:r>
    </w:p>
    <w:p w14:paraId="6BCD6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宋体" w:asciiTheme="minorEastAsia" w:hAnsiTheme="minorEastAsia"/>
          <w:color w:val="000000" w:themeColor="text1"/>
          <w:sz w:val="24"/>
          <w:szCs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、本次磋商实行资格后审，资格审查的具体要求见磋商文件。</w:t>
      </w:r>
    </w:p>
    <w:p w14:paraId="49532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宋体" w:asciiTheme="minorEastAsia" w:hAnsiTheme="minorEastAsia"/>
          <w:color w:val="000000" w:themeColor="text1"/>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、本项目不接受联合体磋商。</w:t>
      </w:r>
    </w:p>
    <w:p w14:paraId="46A2ADC1">
      <w:pPr>
        <w:spacing w:line="360" w:lineRule="auto"/>
        <w:ind w:firstLine="480" w:firstLineChars="200"/>
        <w:rPr>
          <w:rFonts w:hint="eastAsia" w:cs="宋体" w:asciiTheme="minorEastAsia" w:hAnsiTheme="minorEastAsia" w:eastAsiaTheme="minorEastAsia"/>
          <w:b w:val="0"/>
          <w:bCs w:val="0"/>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eastAsiaTheme="minorEastAsia"/>
          <w:b w:val="0"/>
          <w:bCs w:val="0"/>
          <w:color w:val="000000" w:themeColor="text1"/>
          <w:sz w:val="24"/>
          <w:szCs w:val="24"/>
          <w:highlight w:val="none"/>
          <w:lang w:val="en-US" w:eastAsia="zh-CN"/>
          <w14:textFill>
            <w14:solidFill>
              <w14:schemeClr w14:val="tx1"/>
            </w14:solidFill>
          </w14:textFill>
        </w:rPr>
        <w:t>三、获取采购文件</w:t>
      </w:r>
    </w:p>
    <w:p w14:paraId="1492327E">
      <w:pPr>
        <w:spacing w:line="360" w:lineRule="auto"/>
        <w:ind w:firstLine="480" w:firstLineChars="200"/>
        <w:jc w:val="left"/>
        <w:rPr>
          <w:color w:val="auto"/>
          <w:sz w:val="24"/>
          <w:szCs w:val="24"/>
          <w:highlight w:val="none"/>
        </w:rPr>
      </w:pPr>
      <w:r>
        <w:rPr>
          <w:rFonts w:hint="eastAsia"/>
          <w:color w:val="auto"/>
          <w:sz w:val="24"/>
          <w:szCs w:val="24"/>
          <w:highlight w:val="none"/>
        </w:rPr>
        <w:t>1、招标文件获取方式：投标人凭CA数字证书通过三门峡市公共资源交易中心网（网址：http://gzjy.smx.gov.cn/），点击公共资源交易平台选择“交易主体登录”，在所参与项目右侧点击参与投标，即可直接下载本项目招标文件。</w:t>
      </w:r>
    </w:p>
    <w:p w14:paraId="0894413D">
      <w:pPr>
        <w:spacing w:line="360" w:lineRule="auto"/>
        <w:ind w:left="420" w:leftChars="200"/>
        <w:jc w:val="left"/>
        <w:rPr>
          <w:color w:val="auto"/>
          <w:sz w:val="24"/>
          <w:szCs w:val="24"/>
          <w:highlight w:val="none"/>
        </w:rPr>
      </w:pPr>
      <w:r>
        <w:rPr>
          <w:rFonts w:hint="eastAsia"/>
          <w:color w:val="auto"/>
          <w:sz w:val="24"/>
          <w:szCs w:val="24"/>
          <w:highlight w:val="none"/>
        </w:rPr>
        <w:t xml:space="preserve">具体操作请查看以下链接：http://gzjy.smx.gov.cn/fwzn/004003/20200325/2b5a3a5a-f987-405c-993f-88f43e1d1ac3.html </w:t>
      </w:r>
    </w:p>
    <w:p w14:paraId="2892CD4B">
      <w:pPr>
        <w:spacing w:line="360" w:lineRule="auto"/>
        <w:jc w:val="left"/>
        <w:rPr>
          <w:color w:val="auto"/>
          <w:sz w:val="24"/>
          <w:szCs w:val="24"/>
          <w:highlight w:val="none"/>
        </w:rPr>
      </w:pPr>
      <w:r>
        <w:rPr>
          <w:rFonts w:hint="eastAsia"/>
          <w:color w:val="auto"/>
          <w:sz w:val="24"/>
          <w:szCs w:val="24"/>
          <w:highlight w:val="none"/>
        </w:rPr>
        <w:t>办理CA证书：</w:t>
      </w:r>
    </w:p>
    <w:p w14:paraId="4423AC18">
      <w:pPr>
        <w:spacing w:line="360" w:lineRule="auto"/>
        <w:jc w:val="left"/>
        <w:rPr>
          <w:color w:val="auto"/>
          <w:sz w:val="24"/>
          <w:szCs w:val="24"/>
          <w:highlight w:val="none"/>
        </w:rPr>
      </w:pPr>
      <w:r>
        <w:rPr>
          <w:rFonts w:hint="eastAsia"/>
          <w:color w:val="auto"/>
          <w:sz w:val="24"/>
          <w:szCs w:val="24"/>
          <w:highlight w:val="none"/>
        </w:rPr>
        <w:t xml:space="preserve">http://gzjy.smx.gov.cn/fwzn/004003/20201019/a8fae6a0-baed-499b-bb50-8ecc8828a2ca.html </w:t>
      </w:r>
    </w:p>
    <w:p w14:paraId="2264983A">
      <w:pPr>
        <w:spacing w:line="360" w:lineRule="auto"/>
        <w:ind w:firstLine="480" w:firstLineChars="200"/>
        <w:jc w:val="left"/>
        <w:rPr>
          <w:color w:val="auto"/>
          <w:sz w:val="24"/>
          <w:szCs w:val="24"/>
          <w:highlight w:val="none"/>
        </w:rPr>
      </w:pPr>
      <w:r>
        <w:rPr>
          <w:rFonts w:hint="eastAsia"/>
          <w:color w:val="auto"/>
          <w:sz w:val="24"/>
          <w:szCs w:val="24"/>
          <w:highlight w:val="none"/>
        </w:rPr>
        <w:t>2、招标文件下载时间：</w:t>
      </w:r>
      <w:r>
        <w:rPr>
          <w:rFonts w:hint="eastAsia"/>
          <w:color w:val="auto"/>
          <w:sz w:val="24"/>
          <w:szCs w:val="24"/>
          <w:highlight w:val="none"/>
          <w:lang w:eastAsia="zh-CN"/>
        </w:rPr>
        <w:t>2025年</w:t>
      </w:r>
      <w:r>
        <w:rPr>
          <w:rFonts w:hint="eastAsia"/>
          <w:color w:val="auto"/>
          <w:sz w:val="24"/>
          <w:szCs w:val="24"/>
          <w:highlight w:val="none"/>
          <w:lang w:val="en-US" w:eastAsia="zh-CN"/>
        </w:rPr>
        <w:t>09</w:t>
      </w:r>
      <w:r>
        <w:rPr>
          <w:rFonts w:hint="eastAsia"/>
          <w:color w:val="auto"/>
          <w:sz w:val="24"/>
          <w:szCs w:val="24"/>
          <w:highlight w:val="none"/>
        </w:rPr>
        <w:t>月</w:t>
      </w:r>
      <w:r>
        <w:rPr>
          <w:rFonts w:hint="eastAsia"/>
          <w:color w:val="auto"/>
          <w:sz w:val="24"/>
          <w:szCs w:val="24"/>
          <w:highlight w:val="none"/>
          <w:lang w:val="en-US" w:eastAsia="zh-CN"/>
        </w:rPr>
        <w:t>20</w:t>
      </w:r>
      <w:r>
        <w:rPr>
          <w:rFonts w:hint="eastAsia"/>
          <w:color w:val="auto"/>
          <w:sz w:val="24"/>
          <w:szCs w:val="24"/>
          <w:highlight w:val="none"/>
        </w:rPr>
        <w:t>日至</w:t>
      </w:r>
      <w:r>
        <w:rPr>
          <w:rFonts w:hint="eastAsia"/>
          <w:color w:val="auto"/>
          <w:sz w:val="24"/>
          <w:szCs w:val="24"/>
          <w:highlight w:val="none"/>
          <w:lang w:eastAsia="zh-CN"/>
        </w:rPr>
        <w:t>2025年</w:t>
      </w:r>
      <w:r>
        <w:rPr>
          <w:rFonts w:hint="eastAsia"/>
          <w:color w:val="auto"/>
          <w:sz w:val="24"/>
          <w:szCs w:val="24"/>
          <w:highlight w:val="none"/>
          <w:lang w:val="en-US" w:eastAsia="zh-CN"/>
        </w:rPr>
        <w:t>10月10日</w:t>
      </w:r>
      <w:r>
        <w:rPr>
          <w:rFonts w:hint="eastAsia"/>
          <w:color w:val="auto"/>
          <w:sz w:val="24"/>
          <w:szCs w:val="24"/>
          <w:highlight w:val="none"/>
        </w:rPr>
        <w:t>08时</w:t>
      </w:r>
      <w:r>
        <w:rPr>
          <w:rFonts w:hint="eastAsia"/>
          <w:color w:val="auto"/>
          <w:sz w:val="24"/>
          <w:szCs w:val="24"/>
          <w:highlight w:val="none"/>
          <w:lang w:val="en-US" w:eastAsia="zh-CN"/>
        </w:rPr>
        <w:t>20</w:t>
      </w:r>
      <w:r>
        <w:rPr>
          <w:rFonts w:hint="eastAsia"/>
          <w:color w:val="auto"/>
          <w:sz w:val="24"/>
          <w:szCs w:val="24"/>
          <w:highlight w:val="none"/>
        </w:rPr>
        <w:t>分（北京时间）。</w:t>
      </w:r>
    </w:p>
    <w:p w14:paraId="491471AB">
      <w:pPr>
        <w:spacing w:line="360" w:lineRule="auto"/>
        <w:ind w:firstLine="480" w:firstLineChars="200"/>
        <w:jc w:val="left"/>
        <w:rPr>
          <w:color w:val="auto"/>
          <w:sz w:val="24"/>
          <w:szCs w:val="24"/>
          <w:highlight w:val="none"/>
        </w:rPr>
      </w:pPr>
      <w:r>
        <w:rPr>
          <w:rFonts w:hint="eastAsia"/>
          <w:color w:val="auto"/>
          <w:sz w:val="24"/>
          <w:szCs w:val="24"/>
          <w:highlight w:val="none"/>
        </w:rPr>
        <w:t>3、开标方式：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4EF0E629">
      <w:pPr>
        <w:spacing w:line="360" w:lineRule="auto"/>
        <w:ind w:firstLine="480" w:firstLineChars="200"/>
        <w:jc w:val="left"/>
        <w:rPr>
          <w:rFonts w:hint="eastAsia" w:ascii="宋体" w:hAnsi="宋体" w:eastAsia="宋体" w:cs="Times New Roman"/>
          <w:color w:val="000000"/>
          <w:sz w:val="24"/>
          <w:szCs w:val="24"/>
          <w:highlight w:val="none"/>
          <w:lang w:val="en-US" w:eastAsia="zh-CN"/>
        </w:rPr>
      </w:pPr>
      <w:r>
        <w:rPr>
          <w:rFonts w:hint="eastAsia"/>
          <w:color w:val="auto"/>
          <w:sz w:val="24"/>
          <w:szCs w:val="24"/>
          <w:highlight w:val="none"/>
        </w:rPr>
        <w:t>4、根据《关于进一步加强公共资源交易管理持续优化营商环境的通知》文件的要求,招标文件费用不再收取。</w:t>
      </w:r>
    </w:p>
    <w:p w14:paraId="3EAC7DBA">
      <w:pPr>
        <w:spacing w:line="360" w:lineRule="auto"/>
        <w:ind w:firstLine="480" w:firstLineChars="200"/>
        <w:jc w:val="left"/>
        <w:rPr>
          <w:b/>
          <w:bCs/>
          <w:color w:val="auto"/>
          <w:sz w:val="24"/>
          <w:szCs w:val="24"/>
          <w:highlight w:val="none"/>
        </w:rPr>
      </w:pPr>
      <w:r>
        <w:rPr>
          <w:rFonts w:hint="eastAsia" w:ascii="宋体" w:hAnsi="宋体" w:eastAsia="宋体" w:cs="Times New Roman"/>
          <w:b w:val="0"/>
          <w:bCs w:val="0"/>
          <w:color w:val="000000"/>
          <w:sz w:val="24"/>
          <w:szCs w:val="24"/>
          <w:highlight w:val="none"/>
          <w:lang w:val="en-US" w:eastAsia="zh-CN"/>
        </w:rPr>
        <w:t>四、</w:t>
      </w:r>
      <w:r>
        <w:rPr>
          <w:rFonts w:hint="eastAsia"/>
          <w:b w:val="0"/>
          <w:bCs w:val="0"/>
          <w:color w:val="auto"/>
          <w:sz w:val="24"/>
          <w:szCs w:val="24"/>
          <w:highlight w:val="none"/>
        </w:rPr>
        <w:t>投标文件的递交截止时间及开评标地点</w:t>
      </w:r>
    </w:p>
    <w:p w14:paraId="6C4CB7F1">
      <w:pPr>
        <w:spacing w:line="360" w:lineRule="auto"/>
        <w:ind w:firstLine="480" w:firstLineChars="200"/>
        <w:jc w:val="left"/>
        <w:rPr>
          <w:color w:val="auto"/>
          <w:sz w:val="24"/>
          <w:szCs w:val="24"/>
          <w:highlight w:val="none"/>
        </w:rPr>
      </w:pPr>
      <w:r>
        <w:rPr>
          <w:rFonts w:hint="eastAsia"/>
          <w:color w:val="auto"/>
          <w:sz w:val="24"/>
          <w:szCs w:val="24"/>
          <w:highlight w:val="none"/>
        </w:rPr>
        <w:t>1、投标文件递交截止时间及开标时间：</w:t>
      </w:r>
      <w:r>
        <w:rPr>
          <w:rFonts w:hint="eastAsia"/>
          <w:color w:val="auto"/>
          <w:sz w:val="24"/>
          <w:szCs w:val="24"/>
          <w:highlight w:val="none"/>
          <w:lang w:eastAsia="zh-CN"/>
        </w:rPr>
        <w:t>2025年</w:t>
      </w:r>
      <w:r>
        <w:rPr>
          <w:rFonts w:hint="eastAsia"/>
          <w:color w:val="auto"/>
          <w:sz w:val="24"/>
          <w:szCs w:val="24"/>
          <w:highlight w:val="none"/>
          <w:lang w:val="en-US" w:eastAsia="zh-CN"/>
        </w:rPr>
        <w:t>10月10日</w:t>
      </w:r>
      <w:r>
        <w:rPr>
          <w:rFonts w:hint="eastAsia"/>
          <w:color w:val="auto"/>
          <w:sz w:val="24"/>
          <w:szCs w:val="24"/>
          <w:highlight w:val="none"/>
        </w:rPr>
        <w:t>08时</w:t>
      </w:r>
      <w:r>
        <w:rPr>
          <w:rFonts w:hint="eastAsia"/>
          <w:color w:val="auto"/>
          <w:sz w:val="24"/>
          <w:szCs w:val="24"/>
          <w:highlight w:val="none"/>
          <w:lang w:val="en-US" w:eastAsia="zh-CN"/>
        </w:rPr>
        <w:t>20</w:t>
      </w:r>
      <w:r>
        <w:rPr>
          <w:rFonts w:hint="eastAsia"/>
          <w:color w:val="auto"/>
          <w:sz w:val="24"/>
          <w:szCs w:val="24"/>
          <w:highlight w:val="none"/>
        </w:rPr>
        <w:t>分（北京时间）。</w:t>
      </w:r>
    </w:p>
    <w:p w14:paraId="41C8EF67">
      <w:pPr>
        <w:spacing w:line="360" w:lineRule="auto"/>
        <w:ind w:firstLine="480" w:firstLineChars="200"/>
        <w:jc w:val="left"/>
        <w:rPr>
          <w:rFonts w:hint="eastAsia" w:ascii="宋体" w:hAnsi="宋体" w:eastAsia="宋体" w:cs="Times New Roman"/>
          <w:color w:val="000000"/>
          <w:sz w:val="24"/>
          <w:szCs w:val="24"/>
          <w:highlight w:val="yellow"/>
          <w:lang w:val="en-US" w:eastAsia="zh-CN"/>
        </w:rPr>
      </w:pPr>
      <w:r>
        <w:rPr>
          <w:rFonts w:hint="eastAsia"/>
          <w:color w:val="auto"/>
          <w:sz w:val="24"/>
          <w:szCs w:val="24"/>
          <w:highlight w:val="none"/>
        </w:rPr>
        <w:t>2、开标地点：</w:t>
      </w:r>
      <w:r>
        <w:rPr>
          <w:rFonts w:hint="eastAsia"/>
          <w:color w:val="auto"/>
          <w:sz w:val="24"/>
          <w:szCs w:val="24"/>
          <w:highlight w:val="none"/>
          <w:lang w:val="en-US" w:eastAsia="zh-CN"/>
        </w:rPr>
        <w:t>渑池县</w:t>
      </w:r>
      <w:r>
        <w:rPr>
          <w:rFonts w:hint="eastAsia"/>
          <w:color w:val="auto"/>
          <w:sz w:val="24"/>
          <w:szCs w:val="24"/>
          <w:highlight w:val="none"/>
        </w:rPr>
        <w:t>公共资源交易中心</w:t>
      </w:r>
      <w:r>
        <w:rPr>
          <w:rFonts w:hint="eastAsia"/>
          <w:color w:val="auto"/>
          <w:sz w:val="24"/>
          <w:szCs w:val="24"/>
          <w:highlight w:val="none"/>
          <w:lang w:val="en-US" w:eastAsia="zh-CN"/>
        </w:rPr>
        <w:t>六楼开标二室</w:t>
      </w:r>
    </w:p>
    <w:p w14:paraId="1BB60BA2">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五、发布公告的媒介</w:t>
      </w:r>
    </w:p>
    <w:p w14:paraId="0F6F3A3B">
      <w:pPr>
        <w:spacing w:line="360" w:lineRule="auto"/>
        <w:ind w:firstLine="480" w:firstLineChars="200"/>
        <w:jc w:val="left"/>
        <w:rPr>
          <w:color w:val="auto"/>
          <w:sz w:val="24"/>
          <w:szCs w:val="24"/>
          <w:highlight w:val="none"/>
        </w:rPr>
      </w:pPr>
      <w:r>
        <w:rPr>
          <w:rFonts w:hint="eastAsia"/>
          <w:color w:val="auto"/>
          <w:sz w:val="24"/>
          <w:szCs w:val="24"/>
          <w:highlight w:val="none"/>
        </w:rPr>
        <w:t>本次招标公告同时在《中国招标投标公共服务平台》、《</w:t>
      </w:r>
      <w:r>
        <w:rPr>
          <w:rFonts w:hint="eastAsia"/>
          <w:color w:val="auto"/>
          <w:sz w:val="24"/>
          <w:szCs w:val="24"/>
          <w:highlight w:val="none"/>
          <w:lang w:eastAsia="zh-CN"/>
        </w:rPr>
        <w:t>河南省政府采购网</w:t>
      </w:r>
      <w:r>
        <w:rPr>
          <w:rFonts w:hint="eastAsia"/>
          <w:color w:val="auto"/>
          <w:sz w:val="24"/>
          <w:szCs w:val="24"/>
          <w:highlight w:val="none"/>
        </w:rPr>
        <w:t>》、《三门峡市公共资源交易中心》上发布。</w:t>
      </w:r>
    </w:p>
    <w:p w14:paraId="4AED203F">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六、其他补充事宜</w:t>
      </w:r>
    </w:p>
    <w:p w14:paraId="3F90F45A">
      <w:pPr>
        <w:spacing w:line="360" w:lineRule="auto"/>
        <w:ind w:firstLine="480" w:firstLineChars="200"/>
        <w:jc w:val="left"/>
        <w:rPr>
          <w:color w:val="auto"/>
          <w:sz w:val="24"/>
          <w:szCs w:val="24"/>
          <w:highlight w:val="none"/>
        </w:rPr>
      </w:pPr>
      <w:r>
        <w:rPr>
          <w:rFonts w:hint="eastAsia"/>
          <w:color w:val="auto"/>
          <w:sz w:val="24"/>
          <w:szCs w:val="24"/>
          <w:highlight w:val="none"/>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74801906">
      <w:pPr>
        <w:spacing w:line="360" w:lineRule="auto"/>
        <w:ind w:firstLine="480" w:firstLineChars="200"/>
        <w:jc w:val="left"/>
        <w:rPr>
          <w:color w:val="auto"/>
          <w:sz w:val="24"/>
          <w:szCs w:val="24"/>
          <w:highlight w:val="none"/>
        </w:rPr>
      </w:pPr>
      <w:r>
        <w:rPr>
          <w:rFonts w:hint="eastAsia"/>
          <w:color w:val="auto"/>
          <w:sz w:val="24"/>
          <w:szCs w:val="24"/>
          <w:highlight w:val="none"/>
        </w:rPr>
        <w:t>2、根据优化营商环境的要求，评标时以投标文件为准：</w:t>
      </w:r>
    </w:p>
    <w:p w14:paraId="72B8A3A6">
      <w:pPr>
        <w:spacing w:line="360" w:lineRule="auto"/>
        <w:ind w:firstLine="480" w:firstLineChars="200"/>
        <w:jc w:val="left"/>
        <w:rPr>
          <w:color w:val="auto"/>
          <w:sz w:val="24"/>
          <w:szCs w:val="24"/>
          <w:highlight w:val="none"/>
        </w:rPr>
      </w:pPr>
      <w:r>
        <w:rPr>
          <w:rFonts w:hint="eastAsia"/>
          <w:color w:val="auto"/>
          <w:sz w:val="24"/>
          <w:szCs w:val="24"/>
          <w:highlight w:val="none"/>
        </w:rPr>
        <w:t>（1）资格评（预）审部分：资格评（预）以投标文件为准，其上传资料真实性由投标人自行承担。</w:t>
      </w:r>
    </w:p>
    <w:p w14:paraId="020FBF68">
      <w:pPr>
        <w:spacing w:line="360" w:lineRule="auto"/>
        <w:ind w:firstLine="480" w:firstLineChars="200"/>
        <w:jc w:val="left"/>
        <w:rPr>
          <w:color w:val="auto"/>
          <w:sz w:val="24"/>
          <w:szCs w:val="24"/>
          <w:highlight w:val="none"/>
        </w:rPr>
      </w:pPr>
      <w:r>
        <w:rPr>
          <w:rFonts w:hint="eastAsia"/>
          <w:color w:val="auto"/>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74422C93">
      <w:pPr>
        <w:spacing w:line="360" w:lineRule="auto"/>
        <w:ind w:firstLine="480" w:firstLineChars="200"/>
        <w:jc w:val="left"/>
        <w:rPr>
          <w:color w:val="auto"/>
          <w:sz w:val="24"/>
          <w:szCs w:val="24"/>
          <w:highlight w:val="none"/>
        </w:rPr>
      </w:pPr>
      <w:r>
        <w:rPr>
          <w:rFonts w:hint="eastAsia"/>
          <w:color w:val="auto"/>
          <w:sz w:val="24"/>
          <w:szCs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37559F04">
      <w:pPr>
        <w:spacing w:line="360" w:lineRule="auto"/>
        <w:ind w:firstLine="480" w:firstLineChars="200"/>
        <w:jc w:val="left"/>
        <w:rPr>
          <w:color w:val="auto"/>
          <w:sz w:val="24"/>
          <w:szCs w:val="24"/>
          <w:highlight w:val="none"/>
        </w:rPr>
      </w:pPr>
      <w:r>
        <w:rPr>
          <w:rFonts w:hint="eastAsia"/>
          <w:color w:val="auto"/>
          <w:sz w:val="24"/>
          <w:szCs w:val="24"/>
          <w:highlight w:val="none"/>
        </w:rPr>
        <w:t>3、招标人不组织投标人踏勘现场。</w:t>
      </w:r>
    </w:p>
    <w:p w14:paraId="7957C8C8">
      <w:pPr>
        <w:spacing w:line="360" w:lineRule="auto"/>
        <w:ind w:firstLine="480" w:firstLineChars="200"/>
        <w:jc w:val="left"/>
        <w:rPr>
          <w:color w:val="auto"/>
          <w:sz w:val="24"/>
          <w:szCs w:val="24"/>
          <w:highlight w:val="none"/>
        </w:rPr>
      </w:pPr>
      <w:r>
        <w:rPr>
          <w:rFonts w:hint="eastAsia"/>
          <w:color w:val="auto"/>
          <w:sz w:val="24"/>
          <w:szCs w:val="24"/>
          <w:highlight w:val="none"/>
        </w:rPr>
        <w:t>4、无论中标与否均不退还已递交的投标文件。</w:t>
      </w:r>
    </w:p>
    <w:p w14:paraId="7C1A1F36">
      <w:pPr>
        <w:spacing w:line="360" w:lineRule="auto"/>
        <w:ind w:firstLine="480" w:firstLineChars="200"/>
        <w:jc w:val="left"/>
        <w:rPr>
          <w:color w:val="auto"/>
          <w:sz w:val="24"/>
          <w:szCs w:val="24"/>
          <w:highlight w:val="none"/>
        </w:rPr>
      </w:pPr>
      <w:r>
        <w:rPr>
          <w:rFonts w:hint="eastAsia"/>
          <w:color w:val="auto"/>
          <w:sz w:val="24"/>
          <w:szCs w:val="24"/>
          <w:highlight w:val="none"/>
        </w:rPr>
        <w:t>温馨提示：本项目为电子化、无纸化交易项目，开标时不再接受任何纸质资料，为保证您能投标成功，请需仔细阅读招标文件和三门峡市公共资源交易中心官网业务办理指南。</w:t>
      </w:r>
    </w:p>
    <w:p w14:paraId="311E0FBC">
      <w:pPr>
        <w:spacing w:line="360" w:lineRule="auto"/>
        <w:ind w:firstLine="480" w:firstLineChars="200"/>
        <w:jc w:val="left"/>
        <w:rPr>
          <w:rFonts w:hint="eastAsia" w:ascii="宋体" w:hAnsi="宋体" w:eastAsia="宋体" w:cs="Times New Roman"/>
          <w:color w:val="000000"/>
          <w:sz w:val="24"/>
          <w:szCs w:val="24"/>
          <w:highlight w:val="none"/>
          <w:lang w:val="en-US" w:eastAsia="zh-CN"/>
        </w:rPr>
      </w:pPr>
      <w:r>
        <w:rPr>
          <w:rFonts w:hint="eastAsia" w:cs="Times New Roman" w:asciiTheme="minorEastAsia" w:hAnsiTheme="minorEastAsia"/>
          <w:color w:val="000000" w:themeColor="text1"/>
          <w:sz w:val="24"/>
          <w:szCs w:val="24"/>
          <w:lang w:val="en-US" w:eastAsia="zh-CN"/>
          <w14:textFill>
            <w14:solidFill>
              <w14:schemeClr w14:val="tx1"/>
            </w14:solidFill>
          </w14:textFill>
        </w:rPr>
        <w:t>七</w:t>
      </w:r>
      <w:r>
        <w:rPr>
          <w:rFonts w:hint="eastAsia" w:cs="Times New Roman" w:asciiTheme="minorEastAsia" w:hAnsiTheme="minorEastAsia"/>
          <w:color w:val="000000" w:themeColor="text1"/>
          <w:sz w:val="24"/>
          <w:szCs w:val="24"/>
          <w14:textFill>
            <w14:solidFill>
              <w14:schemeClr w14:val="tx1"/>
            </w14:solidFill>
          </w14:textFill>
        </w:rPr>
        <w:t>、</w:t>
      </w:r>
      <w:r>
        <w:rPr>
          <w:rFonts w:hint="eastAsia" w:eastAsia="宋体" w:cs="Times New Roman" w:asciiTheme="minorEastAsia" w:hAnsiTheme="minorEastAsia"/>
          <w:color w:val="000000" w:themeColor="text1"/>
          <w:sz w:val="24"/>
          <w:szCs w:val="24"/>
          <w:lang w:val="en-US" w:eastAsia="zh-CN"/>
          <w14:textFill>
            <w14:solidFill>
              <w14:schemeClr w14:val="tx1"/>
            </w14:solidFill>
          </w14:textFill>
        </w:rPr>
        <w:t>联系方式</w:t>
      </w:r>
      <w:r>
        <w:rPr>
          <w:rFonts w:hint="eastAsia" w:ascii="宋体" w:hAnsi="宋体" w:eastAsia="宋体" w:cs="Times New Roman"/>
          <w:color w:val="000000"/>
          <w:sz w:val="24"/>
          <w:szCs w:val="24"/>
          <w:highlight w:val="none"/>
          <w:lang w:val="en-US" w:eastAsia="zh-CN"/>
        </w:rPr>
        <w:t xml:space="preserve">    </w:t>
      </w:r>
      <w:r>
        <w:rPr>
          <w:rFonts w:hint="eastAsia" w:eastAsia="宋体" w:cs="Times New Roman" w:asciiTheme="minorEastAsia" w:hAnsiTheme="minorEastAsia"/>
          <w:color w:val="000000" w:themeColor="text1"/>
          <w:sz w:val="24"/>
          <w:szCs w:val="24"/>
          <w:lang w:val="en-US" w:eastAsia="zh-CN"/>
          <w14:textFill>
            <w14:solidFill>
              <w14:schemeClr w14:val="tx1"/>
            </w14:solidFill>
          </w14:textFill>
        </w:rPr>
        <w:t xml:space="preserve"> </w:t>
      </w:r>
    </w:p>
    <w:p w14:paraId="30C9F3FB">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监督部门：渑池县政府采购办公室</w:t>
      </w:r>
    </w:p>
    <w:p w14:paraId="7C3DF948">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联系电话：0398-4818677</w:t>
      </w:r>
    </w:p>
    <w:p w14:paraId="1A3A8FF1">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招 标 人：渑池县</w:t>
      </w:r>
      <w:r>
        <w:rPr>
          <w:rFonts w:hint="eastAsia" w:ascii="宋体" w:hAnsi="宋体" w:cs="宋体"/>
          <w:bCs/>
          <w:color w:val="auto"/>
          <w:sz w:val="24"/>
          <w:szCs w:val="24"/>
          <w:highlight w:val="none"/>
          <w:lang w:val="en-US" w:eastAsia="zh-CN"/>
        </w:rPr>
        <w:t>林业</w:t>
      </w:r>
      <w:r>
        <w:rPr>
          <w:rFonts w:hint="eastAsia" w:ascii="宋体" w:hAnsi="宋体" w:cs="宋体"/>
          <w:bCs/>
          <w:color w:val="auto"/>
          <w:sz w:val="24"/>
          <w:szCs w:val="24"/>
          <w:highlight w:val="none"/>
          <w:lang w:eastAsia="zh-CN"/>
        </w:rPr>
        <w:t>局</w:t>
      </w:r>
    </w:p>
    <w:p w14:paraId="02B89688">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地    址：渑池县会盟大道东段</w:t>
      </w:r>
    </w:p>
    <w:p w14:paraId="17A5670A">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联 系 人：</w:t>
      </w:r>
      <w:r>
        <w:rPr>
          <w:rFonts w:hint="eastAsia" w:ascii="宋体" w:hAnsi="宋体" w:cs="宋体"/>
          <w:bCs/>
          <w:color w:val="auto"/>
          <w:sz w:val="24"/>
          <w:szCs w:val="24"/>
          <w:highlight w:val="none"/>
          <w:lang w:val="en-US" w:eastAsia="zh-CN"/>
        </w:rPr>
        <w:t>郭</w:t>
      </w:r>
      <w:r>
        <w:rPr>
          <w:rFonts w:hint="eastAsia" w:ascii="宋体" w:hAnsi="宋体" w:cs="宋体"/>
          <w:bCs/>
          <w:color w:val="auto"/>
          <w:sz w:val="24"/>
          <w:szCs w:val="24"/>
          <w:highlight w:val="none"/>
          <w:lang w:eastAsia="zh-CN"/>
        </w:rPr>
        <w:t>先生</w:t>
      </w:r>
    </w:p>
    <w:p w14:paraId="07892439">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电    话：13693988078</w:t>
      </w:r>
    </w:p>
    <w:p w14:paraId="13FB9034">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代理机构：河南韶泉工程服务有限公司 </w:t>
      </w:r>
    </w:p>
    <w:p w14:paraId="157ACB81">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地    址：</w:t>
      </w:r>
      <w:r>
        <w:rPr>
          <w:rFonts w:hint="eastAsia" w:ascii="宋体" w:hAnsi="宋体" w:cs="宋体"/>
          <w:bCs/>
          <w:color w:val="auto"/>
          <w:sz w:val="24"/>
          <w:szCs w:val="24"/>
          <w:highlight w:val="none"/>
          <w:lang w:val="en-US" w:eastAsia="zh-CN"/>
        </w:rPr>
        <w:t>河南省三门峡市渑池县城关镇新文西区5号楼301室</w:t>
      </w:r>
    </w:p>
    <w:p w14:paraId="079BFB3B">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联 系 人：杜</w:t>
      </w:r>
      <w:r>
        <w:rPr>
          <w:rFonts w:hint="eastAsia" w:ascii="宋体" w:hAnsi="宋体" w:cs="宋体"/>
          <w:bCs/>
          <w:color w:val="auto"/>
          <w:sz w:val="24"/>
          <w:szCs w:val="24"/>
          <w:highlight w:val="none"/>
          <w:lang w:val="en-US" w:eastAsia="zh-CN"/>
        </w:rPr>
        <w:t>女士</w:t>
      </w:r>
      <w:r>
        <w:rPr>
          <w:rFonts w:hint="eastAsia" w:ascii="宋体" w:hAnsi="宋体" w:cs="宋体"/>
          <w:bCs/>
          <w:color w:val="auto"/>
          <w:sz w:val="24"/>
          <w:szCs w:val="24"/>
          <w:highlight w:val="none"/>
          <w:lang w:eastAsia="zh-CN"/>
        </w:rPr>
        <w:t xml:space="preserve">   </w:t>
      </w:r>
    </w:p>
    <w:p w14:paraId="1DD1CB28">
      <w:pPr>
        <w:keepNext w:val="0"/>
        <w:keepLines w:val="0"/>
        <w:pageBreakBefore w:val="0"/>
        <w:widowControl w:val="0"/>
        <w:kinsoku/>
        <w:wordWrap/>
        <w:overflowPunct/>
        <w:topLinePunct w:val="0"/>
        <w:autoSpaceDE/>
        <w:autoSpaceDN/>
        <w:bidi w:val="0"/>
        <w:adjustRightInd/>
        <w:snapToGrid w:val="0"/>
        <w:spacing w:after="0" w:line="360" w:lineRule="auto"/>
        <w:ind w:firstLine="439" w:firstLineChars="183"/>
        <w:textAlignment w:val="auto"/>
        <w:rPr>
          <w:rFonts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电    话：13781002637 </w:t>
      </w:r>
    </w:p>
    <w:p w14:paraId="0B191013"/>
    <w:p w14:paraId="276045FD">
      <w:pPr>
        <w:spacing w:line="460" w:lineRule="exact"/>
        <w:jc w:val="center"/>
        <w:outlineLvl w:val="1"/>
        <w:rPr>
          <w:rFonts w:hint="eastAsia" w:ascii="宋体" w:hAnsi="宋体" w:eastAsia="宋体" w:cs="宋体"/>
          <w:b/>
          <w:bCs/>
          <w:color w:val="000000"/>
          <w:sz w:val="32"/>
          <w:szCs w:val="32"/>
        </w:rPr>
      </w:pPr>
      <w:bookmarkStart w:id="9" w:name="_Toc528078008"/>
    </w:p>
    <w:p w14:paraId="68EB7142">
      <w:pPr>
        <w:spacing w:line="460" w:lineRule="exact"/>
        <w:jc w:val="center"/>
        <w:outlineLvl w:val="1"/>
        <w:rPr>
          <w:rFonts w:hint="eastAsia" w:ascii="宋体" w:hAnsi="宋体" w:eastAsia="宋体" w:cs="宋体"/>
          <w:b/>
          <w:bCs/>
          <w:color w:val="000000"/>
          <w:sz w:val="32"/>
          <w:szCs w:val="32"/>
        </w:rPr>
      </w:pPr>
    </w:p>
    <w:p w14:paraId="0CE5654D">
      <w:pPr>
        <w:spacing w:line="460" w:lineRule="exact"/>
        <w:jc w:val="center"/>
        <w:outlineLvl w:val="1"/>
        <w:rPr>
          <w:rFonts w:hint="eastAsia" w:ascii="宋体" w:hAnsi="宋体" w:eastAsia="宋体" w:cs="宋体"/>
          <w:b/>
          <w:bCs/>
          <w:color w:val="000000"/>
          <w:sz w:val="32"/>
          <w:szCs w:val="32"/>
        </w:rPr>
      </w:pPr>
    </w:p>
    <w:p w14:paraId="1DFBA09C">
      <w:pPr>
        <w:spacing w:line="460" w:lineRule="exact"/>
        <w:jc w:val="center"/>
        <w:outlineLvl w:val="1"/>
        <w:rPr>
          <w:rFonts w:hint="eastAsia" w:ascii="宋体" w:hAnsi="宋体" w:eastAsia="宋体" w:cs="宋体"/>
          <w:b/>
          <w:bCs/>
          <w:color w:val="000000"/>
          <w:sz w:val="32"/>
          <w:szCs w:val="32"/>
        </w:rPr>
      </w:pPr>
    </w:p>
    <w:p w14:paraId="3A0AFDB0">
      <w:pPr>
        <w:spacing w:line="460" w:lineRule="exact"/>
        <w:jc w:val="center"/>
        <w:outlineLvl w:val="1"/>
        <w:rPr>
          <w:rFonts w:hint="eastAsia" w:ascii="宋体" w:hAnsi="宋体" w:eastAsia="宋体" w:cs="宋体"/>
          <w:b/>
          <w:bCs/>
          <w:color w:val="000000"/>
          <w:sz w:val="32"/>
          <w:szCs w:val="32"/>
        </w:rPr>
      </w:pPr>
    </w:p>
    <w:p w14:paraId="6942AF16">
      <w:pPr>
        <w:spacing w:line="460" w:lineRule="exact"/>
        <w:jc w:val="center"/>
        <w:outlineLvl w:val="1"/>
        <w:rPr>
          <w:rFonts w:hint="eastAsia" w:ascii="宋体" w:hAnsi="宋体" w:eastAsia="宋体" w:cs="宋体"/>
          <w:b/>
          <w:bCs/>
          <w:color w:val="000000"/>
          <w:sz w:val="32"/>
          <w:szCs w:val="32"/>
        </w:rPr>
      </w:pPr>
    </w:p>
    <w:p w14:paraId="474D372B">
      <w:pPr>
        <w:spacing w:line="460" w:lineRule="exact"/>
        <w:jc w:val="center"/>
        <w:outlineLvl w:val="1"/>
        <w:rPr>
          <w:rFonts w:hint="eastAsia" w:ascii="宋体" w:hAnsi="宋体" w:eastAsia="宋体" w:cs="宋体"/>
          <w:b/>
          <w:bCs/>
          <w:color w:val="000000"/>
          <w:sz w:val="32"/>
          <w:szCs w:val="32"/>
        </w:rPr>
      </w:pPr>
    </w:p>
    <w:p w14:paraId="510B2815">
      <w:pPr>
        <w:spacing w:line="460" w:lineRule="exact"/>
        <w:jc w:val="center"/>
        <w:outlineLvl w:val="1"/>
        <w:rPr>
          <w:rFonts w:hint="eastAsia" w:ascii="宋体" w:hAnsi="宋体" w:eastAsia="宋体" w:cs="宋体"/>
          <w:b/>
          <w:bCs/>
          <w:color w:val="000000"/>
          <w:sz w:val="32"/>
          <w:szCs w:val="32"/>
        </w:rPr>
      </w:pPr>
    </w:p>
    <w:p w14:paraId="4823F72A">
      <w:pPr>
        <w:spacing w:line="460" w:lineRule="exact"/>
        <w:jc w:val="center"/>
        <w:outlineLvl w:val="1"/>
        <w:rPr>
          <w:rFonts w:hint="eastAsia" w:ascii="宋体" w:hAnsi="宋体" w:eastAsia="宋体" w:cs="宋体"/>
          <w:b/>
          <w:bCs/>
          <w:color w:val="000000"/>
          <w:sz w:val="32"/>
          <w:szCs w:val="32"/>
        </w:rPr>
      </w:pPr>
    </w:p>
    <w:p w14:paraId="0E4A7622">
      <w:pPr>
        <w:spacing w:line="460" w:lineRule="exact"/>
        <w:jc w:val="center"/>
        <w:outlineLvl w:val="1"/>
        <w:rPr>
          <w:rFonts w:hint="eastAsia" w:ascii="宋体" w:hAnsi="宋体" w:eastAsia="宋体" w:cs="宋体"/>
          <w:b/>
          <w:bCs/>
          <w:color w:val="000000"/>
          <w:sz w:val="32"/>
          <w:szCs w:val="32"/>
        </w:rPr>
      </w:pPr>
    </w:p>
    <w:p w14:paraId="0B1CEE88">
      <w:pPr>
        <w:spacing w:line="460" w:lineRule="exact"/>
        <w:jc w:val="center"/>
        <w:outlineLvl w:val="1"/>
        <w:rPr>
          <w:rFonts w:hint="eastAsia" w:ascii="宋体" w:hAnsi="宋体" w:eastAsia="宋体" w:cs="宋体"/>
          <w:b/>
          <w:bCs/>
          <w:color w:val="000000"/>
          <w:sz w:val="32"/>
          <w:szCs w:val="32"/>
        </w:rPr>
      </w:pPr>
    </w:p>
    <w:p w14:paraId="79A45399">
      <w:pPr>
        <w:spacing w:line="460" w:lineRule="exact"/>
        <w:jc w:val="center"/>
        <w:outlineLvl w:val="1"/>
        <w:rPr>
          <w:rFonts w:hint="eastAsia" w:ascii="宋体" w:hAnsi="宋体" w:eastAsia="宋体" w:cs="宋体"/>
          <w:b/>
          <w:bCs/>
          <w:color w:val="000000"/>
          <w:sz w:val="32"/>
          <w:szCs w:val="32"/>
        </w:rPr>
      </w:pPr>
    </w:p>
    <w:p w14:paraId="29E1072B">
      <w:pPr>
        <w:spacing w:line="460" w:lineRule="exact"/>
        <w:jc w:val="center"/>
        <w:outlineLvl w:val="1"/>
        <w:rPr>
          <w:rFonts w:hint="eastAsia" w:ascii="宋体" w:hAnsi="宋体" w:eastAsia="宋体" w:cs="宋体"/>
          <w:b/>
          <w:bCs/>
          <w:color w:val="000000"/>
          <w:sz w:val="32"/>
          <w:szCs w:val="32"/>
        </w:rPr>
      </w:pPr>
    </w:p>
    <w:p w14:paraId="107E9345">
      <w:pPr>
        <w:spacing w:line="460" w:lineRule="exact"/>
        <w:jc w:val="center"/>
        <w:outlineLvl w:val="1"/>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第二章  供应商须知</w:t>
      </w:r>
    </w:p>
    <w:p w14:paraId="1A79E192">
      <w:pPr>
        <w:spacing w:line="460" w:lineRule="exact"/>
        <w:jc w:val="center"/>
        <w:outlineLvl w:val="1"/>
        <w:rPr>
          <w:rFonts w:hint="eastAsia" w:ascii="宋体" w:hAnsi="宋体" w:eastAsia="宋体" w:cs="宋体"/>
          <w:b w:val="0"/>
          <w:bCs w:val="0"/>
          <w:color w:val="000000"/>
          <w:sz w:val="28"/>
          <w:szCs w:val="28"/>
        </w:rPr>
      </w:pPr>
      <w:bookmarkStart w:id="10" w:name="_Toc109675033"/>
      <w:bookmarkStart w:id="11" w:name="_Toc518571702"/>
      <w:r>
        <w:rPr>
          <w:rFonts w:hint="eastAsia" w:ascii="宋体" w:hAnsi="宋体" w:eastAsia="宋体" w:cs="宋体"/>
          <w:b w:val="0"/>
          <w:bCs w:val="0"/>
          <w:color w:val="000000"/>
          <w:sz w:val="28"/>
          <w:szCs w:val="28"/>
        </w:rPr>
        <w:t>须知前附表</w:t>
      </w:r>
      <w:bookmarkEnd w:id="10"/>
      <w:bookmarkEnd w:id="11"/>
    </w:p>
    <w:tbl>
      <w:tblPr>
        <w:tblStyle w:val="11"/>
        <w:tblW w:w="9214"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5B676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01992225">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项号</w:t>
            </w:r>
          </w:p>
        </w:tc>
        <w:tc>
          <w:tcPr>
            <w:tcW w:w="1701" w:type="dxa"/>
            <w:tcBorders>
              <w:top w:val="single" w:color="auto" w:sz="12" w:space="0"/>
            </w:tcBorders>
            <w:vAlign w:val="center"/>
          </w:tcPr>
          <w:p w14:paraId="6DF4D9AC">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内容</w:t>
            </w:r>
          </w:p>
        </w:tc>
        <w:tc>
          <w:tcPr>
            <w:tcW w:w="6520" w:type="dxa"/>
            <w:tcBorders>
              <w:top w:val="single" w:color="auto" w:sz="12" w:space="0"/>
            </w:tcBorders>
            <w:vAlign w:val="center"/>
          </w:tcPr>
          <w:p w14:paraId="1B3E2BD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综合说明与要求</w:t>
            </w:r>
          </w:p>
        </w:tc>
      </w:tr>
      <w:tr w14:paraId="21D70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trPr>
        <w:tc>
          <w:tcPr>
            <w:tcW w:w="993" w:type="dxa"/>
            <w:vAlign w:val="center"/>
          </w:tcPr>
          <w:p w14:paraId="2B5802A4">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p>
        </w:tc>
        <w:tc>
          <w:tcPr>
            <w:tcW w:w="1701" w:type="dxa"/>
            <w:vAlign w:val="center"/>
          </w:tcPr>
          <w:p w14:paraId="13D4308A">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综合说明</w:t>
            </w:r>
          </w:p>
        </w:tc>
        <w:tc>
          <w:tcPr>
            <w:tcW w:w="6520" w:type="dxa"/>
            <w:vAlign w:val="center"/>
          </w:tcPr>
          <w:p w14:paraId="4A84EFCC">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项目名称：</w:t>
            </w:r>
            <w:r>
              <w:rPr>
                <w:rFonts w:hint="eastAsia" w:ascii="宋体" w:hAnsi="宋体" w:eastAsia="宋体" w:cs="宋体"/>
                <w:b w:val="0"/>
                <w:bCs w:val="0"/>
                <w:color w:val="000000"/>
                <w:sz w:val="24"/>
                <w:szCs w:val="24"/>
                <w:lang w:val="en-US" w:eastAsia="zh-CN"/>
              </w:rPr>
              <w:t>2025年中央财政河南黄河湿地渑池段国家级自然保护区项目(宣传教育)</w:t>
            </w:r>
          </w:p>
        </w:tc>
      </w:tr>
      <w:tr w14:paraId="58238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7F1E03C5">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1701" w:type="dxa"/>
            <w:vAlign w:val="center"/>
          </w:tcPr>
          <w:p w14:paraId="1CE495AD">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项目编号</w:t>
            </w:r>
          </w:p>
        </w:tc>
        <w:tc>
          <w:tcPr>
            <w:tcW w:w="6520" w:type="dxa"/>
            <w:vAlign w:val="center"/>
          </w:tcPr>
          <w:p w14:paraId="623CFC0E">
            <w:pPr>
              <w:pStyle w:val="10"/>
              <w:ind w:firstLine="0" w:firstLineChars="0"/>
              <w:jc w:val="both"/>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pacing w:val="0"/>
                <w:sz w:val="24"/>
                <w:szCs w:val="24"/>
                <w:highlight w:val="none"/>
                <w:lang w:eastAsia="zh-CN"/>
              </w:rPr>
              <w:t>渑池竞磋采购</w:t>
            </w:r>
            <w:r>
              <w:rPr>
                <w:rFonts w:hint="eastAsia" w:ascii="宋体" w:hAnsi="宋体" w:eastAsia="宋体" w:cs="宋体"/>
                <w:b w:val="0"/>
                <w:bCs w:val="0"/>
                <w:color w:val="000000"/>
                <w:spacing w:val="0"/>
                <w:sz w:val="24"/>
                <w:szCs w:val="24"/>
                <w:highlight w:val="none"/>
                <w:lang w:val="en-US" w:eastAsia="zh-CN"/>
              </w:rPr>
              <w:t>-2025-134、MCGZ[2025]229-ZC176</w:t>
            </w:r>
          </w:p>
        </w:tc>
      </w:tr>
      <w:tr w14:paraId="73B9D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38607CC4">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1701" w:type="dxa"/>
            <w:vAlign w:val="center"/>
          </w:tcPr>
          <w:p w14:paraId="4DB35DBC">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采购单位</w:t>
            </w:r>
          </w:p>
        </w:tc>
        <w:tc>
          <w:tcPr>
            <w:tcW w:w="6520" w:type="dxa"/>
            <w:vAlign w:val="center"/>
          </w:tcPr>
          <w:p w14:paraId="6E85700E">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渑池县林业局</w:t>
            </w:r>
          </w:p>
        </w:tc>
      </w:tr>
      <w:tr w14:paraId="71216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1123233B">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p>
        </w:tc>
        <w:tc>
          <w:tcPr>
            <w:tcW w:w="1701" w:type="dxa"/>
            <w:vAlign w:val="center"/>
          </w:tcPr>
          <w:p w14:paraId="1992E097">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采购内容</w:t>
            </w:r>
          </w:p>
        </w:tc>
        <w:tc>
          <w:tcPr>
            <w:tcW w:w="6520" w:type="dxa"/>
            <w:vAlign w:val="center"/>
          </w:tcPr>
          <w:p w14:paraId="2B7848B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设立大型宣传标牌、限制性标牌，组织人员培训、宣传活动、发放宣传册等；</w:t>
            </w:r>
          </w:p>
        </w:tc>
      </w:tr>
      <w:tr w14:paraId="5AA20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760D21E8">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p>
        </w:tc>
        <w:tc>
          <w:tcPr>
            <w:tcW w:w="1701" w:type="dxa"/>
            <w:vAlign w:val="center"/>
          </w:tcPr>
          <w:p w14:paraId="5C0F669B">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采购方式</w:t>
            </w:r>
          </w:p>
        </w:tc>
        <w:tc>
          <w:tcPr>
            <w:tcW w:w="6520" w:type="dxa"/>
            <w:vAlign w:val="center"/>
          </w:tcPr>
          <w:p w14:paraId="0560F1C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竞争性磋商</w:t>
            </w:r>
          </w:p>
        </w:tc>
      </w:tr>
      <w:tr w14:paraId="7184C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050F6D2F">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w:t>
            </w:r>
          </w:p>
        </w:tc>
        <w:tc>
          <w:tcPr>
            <w:tcW w:w="1701" w:type="dxa"/>
            <w:vAlign w:val="center"/>
          </w:tcPr>
          <w:p w14:paraId="036B1717">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质量要求</w:t>
            </w:r>
          </w:p>
        </w:tc>
        <w:tc>
          <w:tcPr>
            <w:tcW w:w="6520" w:type="dxa"/>
            <w:vAlign w:val="center"/>
          </w:tcPr>
          <w:p w14:paraId="71FB9C8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Times New Roman"/>
                <w:color w:val="000000"/>
                <w:sz w:val="24"/>
                <w:szCs w:val="24"/>
                <w:highlight w:val="none"/>
                <w:lang w:val="en-US" w:eastAsia="zh-CN"/>
              </w:rPr>
              <w:t>符合国家质量验收规范合格标准。</w:t>
            </w:r>
          </w:p>
        </w:tc>
      </w:tr>
      <w:tr w14:paraId="0576B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584F7F93">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w:t>
            </w:r>
          </w:p>
        </w:tc>
        <w:tc>
          <w:tcPr>
            <w:tcW w:w="1701" w:type="dxa"/>
            <w:vAlign w:val="center"/>
          </w:tcPr>
          <w:p w14:paraId="6DD064B2">
            <w:pPr>
              <w:spacing w:line="360" w:lineRule="auto"/>
              <w:jc w:val="center"/>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服务期限</w:t>
            </w:r>
          </w:p>
        </w:tc>
        <w:tc>
          <w:tcPr>
            <w:tcW w:w="6520" w:type="dxa"/>
            <w:vAlign w:val="center"/>
          </w:tcPr>
          <w:p w14:paraId="213AAE69">
            <w:pPr>
              <w:spacing w:line="360" w:lineRule="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30日历天</w:t>
            </w:r>
          </w:p>
        </w:tc>
      </w:tr>
      <w:tr w14:paraId="2543E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4A757B1F">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w:t>
            </w:r>
          </w:p>
        </w:tc>
        <w:tc>
          <w:tcPr>
            <w:tcW w:w="1701" w:type="dxa"/>
            <w:vAlign w:val="center"/>
          </w:tcPr>
          <w:p w14:paraId="45ED8EB6">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服务地点</w:t>
            </w:r>
          </w:p>
        </w:tc>
        <w:tc>
          <w:tcPr>
            <w:tcW w:w="6520" w:type="dxa"/>
            <w:vAlign w:val="center"/>
          </w:tcPr>
          <w:p w14:paraId="7DD3A61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采购人指定地点</w:t>
            </w:r>
          </w:p>
        </w:tc>
      </w:tr>
      <w:tr w14:paraId="59505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0FC0E4BA">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w:t>
            </w:r>
          </w:p>
        </w:tc>
        <w:tc>
          <w:tcPr>
            <w:tcW w:w="1701" w:type="dxa"/>
            <w:vAlign w:val="center"/>
          </w:tcPr>
          <w:p w14:paraId="32DA4EC9">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资金来源</w:t>
            </w:r>
          </w:p>
        </w:tc>
        <w:tc>
          <w:tcPr>
            <w:tcW w:w="6520" w:type="dxa"/>
            <w:vAlign w:val="center"/>
          </w:tcPr>
          <w:p w14:paraId="1DF70F7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财政资金</w:t>
            </w:r>
            <w:r>
              <w:rPr>
                <w:rFonts w:hint="eastAsia" w:ascii="宋体" w:hAnsi="宋体" w:eastAsia="宋体" w:cs="宋体"/>
                <w:b w:val="0"/>
                <w:bCs w:val="0"/>
                <w:color w:val="000000"/>
                <w:sz w:val="24"/>
                <w:szCs w:val="24"/>
              </w:rPr>
              <w:t>，已落实</w:t>
            </w:r>
          </w:p>
        </w:tc>
      </w:tr>
      <w:tr w14:paraId="1E28B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38532B57">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w:t>
            </w:r>
          </w:p>
        </w:tc>
        <w:tc>
          <w:tcPr>
            <w:tcW w:w="1701" w:type="dxa"/>
            <w:vAlign w:val="center"/>
          </w:tcPr>
          <w:p w14:paraId="1FDC94D4">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资格要求</w:t>
            </w:r>
          </w:p>
        </w:tc>
        <w:tc>
          <w:tcPr>
            <w:tcW w:w="6520" w:type="dxa"/>
            <w:vAlign w:val="center"/>
          </w:tcPr>
          <w:p w14:paraId="196C46F0">
            <w:pPr>
              <w:spacing w:line="360" w:lineRule="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1.满足《中华人民共和国政府采购法》第二十二条规定；</w:t>
            </w:r>
          </w:p>
          <w:p w14:paraId="74D9422B">
            <w:pPr>
              <w:spacing w:line="360" w:lineRule="auto"/>
              <w:rPr>
                <w:rFonts w:hint="eastAsia" w:ascii="宋体" w:hAnsi="宋体" w:eastAsia="宋体" w:cs="Times New Roman"/>
                <w:color w:val="000000"/>
                <w:sz w:val="24"/>
                <w:szCs w:val="24"/>
                <w:highlight w:val="none"/>
                <w:lang w:val="en-US" w:eastAsia="zh-CN"/>
              </w:rPr>
            </w:pPr>
            <w:r>
              <w:rPr>
                <w:rFonts w:hint="eastAsia" w:cs="宋体" w:asciiTheme="minorEastAsia" w:hAnsiTheme="minorEastAsia"/>
                <w:color w:val="000000" w:themeColor="text1"/>
                <w:sz w:val="24"/>
                <w:szCs w:val="24"/>
                <w:lang w:val="en-US" w:eastAsia="zh-CN"/>
                <w14:textFill>
                  <w14:solidFill>
                    <w14:schemeClr w14:val="tx1"/>
                  </w14:solidFill>
                </w14:textFill>
              </w:rPr>
              <w:t>2.落实政府采购政策满足的资格要求：本项目专门面向中小微企业采购。</w:t>
            </w:r>
          </w:p>
          <w:p w14:paraId="4EDB1C22">
            <w:pPr>
              <w:spacing w:line="360" w:lineRule="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3.本项目的特定资格要求</w:t>
            </w:r>
          </w:p>
          <w:p w14:paraId="5AA4F342">
            <w:pPr>
              <w:spacing w:line="360" w:lineRule="auto"/>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3.1、供应商须具有合法有效的营业执照（经营范围含广告制作）、税务登记证、组织机构代码证（或三证合一的营业执照）；</w:t>
            </w:r>
          </w:p>
          <w:p w14:paraId="24314D38">
            <w:pPr>
              <w:spacing w:line="360" w:lineRule="auto"/>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3.2、供应商单位负责人为同一人或者存在直接控股、管理关系的不同投标人，不得参加同一合同项下的采购活动（提供“国家企业信用信息公示系统”网页查询，需包含公司基本信息、股东信息及股权变更信息内容）；</w:t>
            </w:r>
          </w:p>
          <w:p w14:paraId="6F109BE9">
            <w:pPr>
              <w:spacing w:line="360" w:lineRule="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3.3、供应商须承诺本企业无商业贿赂和不正当竞争行为；</w:t>
            </w:r>
          </w:p>
          <w:p w14:paraId="535C7951">
            <w:pPr>
              <w:spacing w:line="360" w:lineRule="auto"/>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 xml:space="preserve"> </w:t>
            </w:r>
          </w:p>
          <w:p w14:paraId="556791CE">
            <w:pPr>
              <w:spacing w:line="360" w:lineRule="auto"/>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color w:val="000000" w:themeColor="text1"/>
                <w:sz w:val="24"/>
                <w:szCs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、本次磋商实行资格后审，资格审查的具体要求见磋商文件。</w:t>
            </w:r>
          </w:p>
          <w:p w14:paraId="7BB77134">
            <w:pPr>
              <w:spacing w:line="360" w:lineRule="auto"/>
              <w:rPr>
                <w:rFonts w:hint="eastAsia" w:ascii="宋体" w:hAnsi="宋体" w:eastAsia="宋体" w:cs="宋体"/>
                <w:b w:val="0"/>
                <w:bCs w:val="0"/>
                <w:color w:val="000000"/>
                <w:sz w:val="24"/>
                <w:szCs w:val="24"/>
                <w:lang w:eastAsia="zh-CN"/>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宋体" w:asciiTheme="minorEastAsia" w:hAnsiTheme="minorEastAsia"/>
                <w:color w:val="000000" w:themeColor="text1"/>
                <w:sz w:val="24"/>
                <w:szCs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、本项目不接受联合体磋商。</w:t>
            </w:r>
          </w:p>
        </w:tc>
      </w:tr>
      <w:tr w14:paraId="300A2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3D9FB827">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w:t>
            </w:r>
          </w:p>
        </w:tc>
        <w:tc>
          <w:tcPr>
            <w:tcW w:w="1701" w:type="dxa"/>
            <w:vAlign w:val="center"/>
          </w:tcPr>
          <w:p w14:paraId="47F6D8C5">
            <w:pPr>
              <w:spacing w:line="460" w:lineRule="exact"/>
              <w:jc w:val="center"/>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竞争性磋商有效期</w:t>
            </w:r>
          </w:p>
        </w:tc>
        <w:tc>
          <w:tcPr>
            <w:tcW w:w="6520" w:type="dxa"/>
            <w:vAlign w:val="center"/>
          </w:tcPr>
          <w:p w14:paraId="1D2D1271">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60</w:t>
            </w:r>
            <w:r>
              <w:rPr>
                <w:rFonts w:hint="eastAsia" w:ascii="宋体" w:hAnsi="宋体" w:eastAsia="宋体" w:cs="宋体"/>
                <w:b w:val="0"/>
                <w:bCs w:val="0"/>
                <w:color w:val="000000"/>
                <w:sz w:val="24"/>
                <w:szCs w:val="24"/>
                <w:highlight w:val="none"/>
              </w:rPr>
              <w:t>日历天(从磋商截止之日算起)</w:t>
            </w:r>
          </w:p>
        </w:tc>
      </w:tr>
      <w:tr w14:paraId="78155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1AA8C3CB">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13</w:t>
            </w:r>
          </w:p>
        </w:tc>
        <w:tc>
          <w:tcPr>
            <w:tcW w:w="1701" w:type="dxa"/>
            <w:vAlign w:val="center"/>
          </w:tcPr>
          <w:p w14:paraId="3B0A664D">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竞争性磋商保证金</w:t>
            </w:r>
          </w:p>
        </w:tc>
        <w:tc>
          <w:tcPr>
            <w:tcW w:w="6520" w:type="dxa"/>
            <w:vAlign w:val="center"/>
          </w:tcPr>
          <w:p w14:paraId="4C1A159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根据《河南省财政厅关于优化政府采购营商环境有关问题的通知》（豫财购【2019】4号）第6条的规定，磋商保证金不再收取，需提供磋商承诺函。</w:t>
            </w:r>
          </w:p>
        </w:tc>
      </w:tr>
      <w:tr w14:paraId="4276E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6EF89B7C">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14</w:t>
            </w:r>
          </w:p>
        </w:tc>
        <w:tc>
          <w:tcPr>
            <w:tcW w:w="1701" w:type="dxa"/>
            <w:vAlign w:val="center"/>
          </w:tcPr>
          <w:p w14:paraId="5AA98F53">
            <w:pPr>
              <w:spacing w:line="460" w:lineRule="exact"/>
              <w:jc w:val="center"/>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付款方式</w:t>
            </w:r>
          </w:p>
        </w:tc>
        <w:tc>
          <w:tcPr>
            <w:tcW w:w="6520" w:type="dxa"/>
            <w:vAlign w:val="center"/>
          </w:tcPr>
          <w:p w14:paraId="3129AC0C">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双方协商</w:t>
            </w:r>
          </w:p>
        </w:tc>
      </w:tr>
      <w:tr w14:paraId="696A9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4138F6CB">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15</w:t>
            </w:r>
          </w:p>
        </w:tc>
        <w:tc>
          <w:tcPr>
            <w:tcW w:w="1701" w:type="dxa"/>
            <w:vAlign w:val="center"/>
          </w:tcPr>
          <w:p w14:paraId="7D7978E8">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竞争性磋商响应文件份数</w:t>
            </w:r>
          </w:p>
        </w:tc>
        <w:tc>
          <w:tcPr>
            <w:tcW w:w="6520" w:type="dxa"/>
            <w:vAlign w:val="center"/>
          </w:tcPr>
          <w:p w14:paraId="237AEC8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本项目为电子化、无纸化交易项目。（不适用）</w:t>
            </w:r>
          </w:p>
        </w:tc>
      </w:tr>
      <w:tr w14:paraId="68FF2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33C38DD3">
            <w:pPr>
              <w:spacing w:line="460" w:lineRule="exact"/>
              <w:ind w:firstLine="240" w:firstLineChars="100"/>
              <w:jc w:val="left"/>
              <w:outlineLvl w:val="1"/>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w:t>
            </w:r>
          </w:p>
        </w:tc>
        <w:tc>
          <w:tcPr>
            <w:tcW w:w="1701" w:type="dxa"/>
            <w:vAlign w:val="center"/>
          </w:tcPr>
          <w:p w14:paraId="5E82B92B">
            <w:pPr>
              <w:spacing w:line="460" w:lineRule="exact"/>
              <w:jc w:val="left"/>
              <w:outlineLvl w:val="1"/>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供应商提出问题的截止时间</w:t>
            </w:r>
          </w:p>
        </w:tc>
        <w:tc>
          <w:tcPr>
            <w:tcW w:w="6520" w:type="dxa"/>
            <w:vAlign w:val="center"/>
          </w:tcPr>
          <w:p w14:paraId="04E33F30">
            <w:pPr>
              <w:spacing w:line="460" w:lineRule="exact"/>
              <w:jc w:val="left"/>
              <w:outlineLvl w:val="1"/>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递交竞争性磋商响应文件截止之日5日前</w:t>
            </w:r>
          </w:p>
        </w:tc>
      </w:tr>
      <w:tr w14:paraId="6BBA0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118D6D9B">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1</w:t>
            </w:r>
            <w:r>
              <w:rPr>
                <w:rFonts w:hint="eastAsia" w:ascii="宋体" w:hAnsi="宋体" w:eastAsia="宋体" w:cs="宋体"/>
                <w:b w:val="0"/>
                <w:bCs w:val="0"/>
                <w:color w:val="000000"/>
                <w:sz w:val="24"/>
                <w:szCs w:val="24"/>
                <w:lang w:val="en-US" w:eastAsia="zh-CN"/>
              </w:rPr>
              <w:t>7</w:t>
            </w:r>
          </w:p>
        </w:tc>
        <w:tc>
          <w:tcPr>
            <w:tcW w:w="1701" w:type="dxa"/>
            <w:vAlign w:val="center"/>
          </w:tcPr>
          <w:p w14:paraId="28A2A257">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磋商响应文件递交截止时间</w:t>
            </w:r>
          </w:p>
        </w:tc>
        <w:tc>
          <w:tcPr>
            <w:tcW w:w="6520" w:type="dxa"/>
            <w:vAlign w:val="center"/>
          </w:tcPr>
          <w:p w14:paraId="212F937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时间：</w:t>
            </w:r>
            <w:r>
              <w:rPr>
                <w:rFonts w:hint="eastAsia" w:ascii="宋体" w:hAnsi="宋体" w:eastAsia="宋体" w:cs="宋体"/>
                <w:b w:val="0"/>
                <w:bCs w:val="0"/>
                <w:color w:val="000000"/>
                <w:sz w:val="24"/>
                <w:szCs w:val="24"/>
                <w:lang w:eastAsia="zh-CN"/>
              </w:rPr>
              <w:t>2025年</w:t>
            </w:r>
            <w:r>
              <w:rPr>
                <w:rFonts w:hint="eastAsia" w:ascii="宋体" w:hAnsi="宋体" w:eastAsia="宋体" w:cs="宋体"/>
                <w:b w:val="0"/>
                <w:bCs w:val="0"/>
                <w:color w:val="000000"/>
                <w:sz w:val="24"/>
                <w:szCs w:val="24"/>
                <w:lang w:val="en-US" w:eastAsia="zh-CN"/>
              </w:rPr>
              <w:t>10</w:t>
            </w:r>
            <w:r>
              <w:rPr>
                <w:rFonts w:hint="eastAsia" w:ascii="宋体" w:hAnsi="宋体" w:eastAsia="宋体" w:cs="宋体"/>
                <w:b w:val="0"/>
                <w:bCs w:val="0"/>
                <w:color w:val="000000"/>
                <w:sz w:val="24"/>
                <w:szCs w:val="24"/>
                <w:lang w:eastAsia="zh-CN"/>
              </w:rPr>
              <w:t>月</w:t>
            </w:r>
            <w:r>
              <w:rPr>
                <w:rFonts w:hint="eastAsia" w:ascii="宋体" w:hAnsi="宋体" w:eastAsia="宋体" w:cs="宋体"/>
                <w:b w:val="0"/>
                <w:bCs w:val="0"/>
                <w:color w:val="000000"/>
                <w:sz w:val="24"/>
                <w:szCs w:val="24"/>
                <w:lang w:val="en-US" w:eastAsia="zh-CN"/>
              </w:rPr>
              <w:t>10</w:t>
            </w:r>
            <w:r>
              <w:rPr>
                <w:rFonts w:hint="eastAsia" w:ascii="宋体" w:hAnsi="宋体" w:eastAsia="宋体" w:cs="宋体"/>
                <w:b w:val="0"/>
                <w:bCs w:val="0"/>
                <w:color w:val="000000"/>
                <w:sz w:val="24"/>
                <w:szCs w:val="24"/>
                <w:lang w:eastAsia="zh-CN"/>
              </w:rPr>
              <w:t>日</w:t>
            </w:r>
            <w:r>
              <w:rPr>
                <w:rFonts w:hint="eastAsia" w:ascii="宋体" w:hAnsi="宋体" w:eastAsia="宋体" w:cs="宋体"/>
                <w:b w:val="0"/>
                <w:bCs w:val="0"/>
                <w:color w:val="000000"/>
                <w:sz w:val="24"/>
                <w:szCs w:val="24"/>
                <w:lang w:val="en-US" w:eastAsia="zh-CN"/>
              </w:rPr>
              <w:t>08</w:t>
            </w:r>
            <w:r>
              <w:rPr>
                <w:rFonts w:hint="eastAsia" w:ascii="宋体" w:hAnsi="宋体" w:eastAsia="宋体" w:cs="宋体"/>
                <w:b w:val="0"/>
                <w:bCs w:val="0"/>
                <w:color w:val="000000"/>
                <w:sz w:val="24"/>
                <w:szCs w:val="24"/>
                <w:lang w:eastAsia="zh-CN"/>
              </w:rPr>
              <w:t>时</w:t>
            </w:r>
            <w:r>
              <w:rPr>
                <w:rFonts w:hint="eastAsia" w:ascii="宋体" w:hAnsi="宋体" w:eastAsia="宋体" w:cs="宋体"/>
                <w:b w:val="0"/>
                <w:bCs w:val="0"/>
                <w:color w:val="000000"/>
                <w:sz w:val="24"/>
                <w:szCs w:val="24"/>
                <w:lang w:val="en-US" w:eastAsia="zh-CN"/>
              </w:rPr>
              <w:t>20</w:t>
            </w:r>
            <w:r>
              <w:rPr>
                <w:rFonts w:hint="eastAsia" w:ascii="宋体" w:hAnsi="宋体" w:eastAsia="宋体" w:cs="宋体"/>
                <w:b w:val="0"/>
                <w:bCs w:val="0"/>
                <w:color w:val="000000"/>
                <w:sz w:val="24"/>
                <w:szCs w:val="24"/>
                <w:lang w:eastAsia="zh-CN"/>
              </w:rPr>
              <w:t>分</w:t>
            </w:r>
          </w:p>
        </w:tc>
      </w:tr>
      <w:tr w14:paraId="71999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2D00A913">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1</w:t>
            </w:r>
            <w:r>
              <w:rPr>
                <w:rFonts w:hint="eastAsia" w:ascii="宋体" w:hAnsi="宋体" w:eastAsia="宋体" w:cs="宋体"/>
                <w:b w:val="0"/>
                <w:bCs w:val="0"/>
                <w:color w:val="000000"/>
                <w:sz w:val="24"/>
                <w:szCs w:val="24"/>
                <w:lang w:val="en-US" w:eastAsia="zh-CN"/>
              </w:rPr>
              <w:t>8</w:t>
            </w:r>
          </w:p>
        </w:tc>
        <w:tc>
          <w:tcPr>
            <w:tcW w:w="1701" w:type="dxa"/>
            <w:vAlign w:val="center"/>
          </w:tcPr>
          <w:p w14:paraId="1012171E">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磋商响应文件递交</w:t>
            </w:r>
          </w:p>
        </w:tc>
        <w:tc>
          <w:tcPr>
            <w:tcW w:w="6520" w:type="dxa"/>
            <w:vAlign w:val="center"/>
          </w:tcPr>
          <w:p w14:paraId="52452DB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电子竞争性响应文件的电子版用企业和法人CA数字证书在磋商截止时间前上传至“三门峡市公共资源交易中心网站”。</w:t>
            </w:r>
          </w:p>
        </w:tc>
      </w:tr>
      <w:tr w14:paraId="696E4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0688C47E">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1</w:t>
            </w:r>
            <w:r>
              <w:rPr>
                <w:rFonts w:hint="eastAsia" w:ascii="宋体" w:hAnsi="宋体" w:eastAsia="宋体" w:cs="宋体"/>
                <w:b w:val="0"/>
                <w:bCs w:val="0"/>
                <w:color w:val="000000"/>
                <w:sz w:val="24"/>
                <w:szCs w:val="24"/>
                <w:lang w:val="en-US" w:eastAsia="zh-CN"/>
              </w:rPr>
              <w:t>9</w:t>
            </w:r>
          </w:p>
        </w:tc>
        <w:tc>
          <w:tcPr>
            <w:tcW w:w="1701" w:type="dxa"/>
            <w:vAlign w:val="center"/>
          </w:tcPr>
          <w:p w14:paraId="186C2EAC">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磋商时间及地点</w:t>
            </w:r>
          </w:p>
        </w:tc>
        <w:tc>
          <w:tcPr>
            <w:tcW w:w="6520" w:type="dxa"/>
            <w:vAlign w:val="center"/>
          </w:tcPr>
          <w:p w14:paraId="3666F36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时间：</w:t>
            </w:r>
            <w:r>
              <w:rPr>
                <w:rFonts w:hint="eastAsia" w:ascii="宋体" w:hAnsi="宋体" w:eastAsia="宋体" w:cs="宋体"/>
                <w:b w:val="0"/>
                <w:bCs w:val="0"/>
                <w:color w:val="000000"/>
                <w:sz w:val="24"/>
                <w:szCs w:val="24"/>
                <w:lang w:eastAsia="zh-CN"/>
              </w:rPr>
              <w:t>2025年</w:t>
            </w:r>
            <w:r>
              <w:rPr>
                <w:rFonts w:hint="eastAsia" w:ascii="宋体" w:hAnsi="宋体" w:eastAsia="宋体" w:cs="宋体"/>
                <w:b w:val="0"/>
                <w:bCs w:val="0"/>
                <w:color w:val="000000"/>
                <w:sz w:val="24"/>
                <w:szCs w:val="24"/>
                <w:lang w:val="en-US" w:eastAsia="zh-CN"/>
              </w:rPr>
              <w:t>10</w:t>
            </w:r>
            <w:r>
              <w:rPr>
                <w:rFonts w:hint="eastAsia" w:ascii="宋体" w:hAnsi="宋体" w:eastAsia="宋体" w:cs="宋体"/>
                <w:b w:val="0"/>
                <w:bCs w:val="0"/>
                <w:color w:val="000000"/>
                <w:sz w:val="24"/>
                <w:szCs w:val="24"/>
                <w:lang w:eastAsia="zh-CN"/>
              </w:rPr>
              <w:t>月</w:t>
            </w:r>
            <w:r>
              <w:rPr>
                <w:rFonts w:hint="eastAsia" w:ascii="宋体" w:hAnsi="宋体" w:eastAsia="宋体" w:cs="宋体"/>
                <w:b w:val="0"/>
                <w:bCs w:val="0"/>
                <w:color w:val="000000"/>
                <w:sz w:val="24"/>
                <w:szCs w:val="24"/>
                <w:lang w:val="en-US" w:eastAsia="zh-CN"/>
              </w:rPr>
              <w:t>10</w:t>
            </w:r>
            <w:r>
              <w:rPr>
                <w:rFonts w:hint="eastAsia" w:ascii="宋体" w:hAnsi="宋体" w:eastAsia="宋体" w:cs="宋体"/>
                <w:b w:val="0"/>
                <w:bCs w:val="0"/>
                <w:color w:val="000000"/>
                <w:sz w:val="24"/>
                <w:szCs w:val="24"/>
                <w:lang w:eastAsia="zh-CN"/>
              </w:rPr>
              <w:t>日</w:t>
            </w:r>
            <w:r>
              <w:rPr>
                <w:rFonts w:hint="eastAsia" w:ascii="宋体" w:hAnsi="宋体" w:eastAsia="宋体" w:cs="宋体"/>
                <w:b w:val="0"/>
                <w:bCs w:val="0"/>
                <w:color w:val="000000"/>
                <w:sz w:val="24"/>
                <w:szCs w:val="24"/>
                <w:lang w:val="en-US" w:eastAsia="zh-CN"/>
              </w:rPr>
              <w:t>08</w:t>
            </w:r>
            <w:r>
              <w:rPr>
                <w:rFonts w:hint="eastAsia" w:ascii="宋体" w:hAnsi="宋体" w:eastAsia="宋体" w:cs="宋体"/>
                <w:b w:val="0"/>
                <w:bCs w:val="0"/>
                <w:color w:val="000000"/>
                <w:sz w:val="24"/>
                <w:szCs w:val="24"/>
                <w:lang w:eastAsia="zh-CN"/>
              </w:rPr>
              <w:t>时</w:t>
            </w:r>
            <w:r>
              <w:rPr>
                <w:rFonts w:hint="eastAsia" w:ascii="宋体" w:hAnsi="宋体" w:eastAsia="宋体" w:cs="宋体"/>
                <w:b w:val="0"/>
                <w:bCs w:val="0"/>
                <w:color w:val="000000"/>
                <w:sz w:val="24"/>
                <w:szCs w:val="24"/>
                <w:lang w:val="en-US" w:eastAsia="zh-CN"/>
              </w:rPr>
              <w:t>20</w:t>
            </w:r>
            <w:r>
              <w:rPr>
                <w:rFonts w:hint="eastAsia" w:ascii="宋体" w:hAnsi="宋体" w:eastAsia="宋体" w:cs="宋体"/>
                <w:b w:val="0"/>
                <w:bCs w:val="0"/>
                <w:color w:val="000000"/>
                <w:sz w:val="24"/>
                <w:szCs w:val="24"/>
                <w:lang w:eastAsia="zh-CN"/>
              </w:rPr>
              <w:t>分</w:t>
            </w:r>
          </w:p>
          <w:p w14:paraId="3ED5AED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地点：</w:t>
            </w:r>
            <w:r>
              <w:rPr>
                <w:rFonts w:hint="eastAsia" w:ascii="宋体" w:hAnsi="宋体" w:eastAsia="宋体" w:cs="宋体"/>
                <w:b w:val="0"/>
                <w:bCs w:val="0"/>
                <w:color w:val="000000"/>
                <w:sz w:val="24"/>
                <w:szCs w:val="24"/>
                <w:lang w:val="en-US" w:eastAsia="zh-CN"/>
              </w:rPr>
              <w:t>渑池县</w:t>
            </w:r>
            <w:r>
              <w:rPr>
                <w:rFonts w:hint="eastAsia" w:ascii="宋体" w:hAnsi="宋体" w:eastAsia="宋体" w:cs="宋体"/>
                <w:b w:val="0"/>
                <w:bCs w:val="0"/>
                <w:color w:val="000000"/>
                <w:sz w:val="24"/>
                <w:szCs w:val="24"/>
              </w:rPr>
              <w:t>公共资源交易中心</w:t>
            </w:r>
            <w:r>
              <w:rPr>
                <w:rFonts w:hint="eastAsia" w:ascii="宋体" w:hAnsi="宋体" w:eastAsia="宋体" w:cs="宋体"/>
                <w:b w:val="0"/>
                <w:bCs w:val="0"/>
                <w:color w:val="000000"/>
                <w:sz w:val="24"/>
                <w:szCs w:val="24"/>
                <w:lang w:val="en-US" w:eastAsia="zh-CN"/>
              </w:rPr>
              <w:t>六楼</w:t>
            </w:r>
            <w:r>
              <w:rPr>
                <w:rFonts w:hint="eastAsia" w:ascii="宋体" w:hAnsi="宋体" w:eastAsia="宋体" w:cs="宋体"/>
                <w:b w:val="0"/>
                <w:bCs w:val="0"/>
                <w:color w:val="000000"/>
                <w:sz w:val="24"/>
                <w:szCs w:val="24"/>
              </w:rPr>
              <w:t>开标</w:t>
            </w:r>
            <w:r>
              <w:rPr>
                <w:rFonts w:hint="eastAsia" w:ascii="宋体" w:hAnsi="宋体" w:eastAsia="宋体" w:cs="宋体"/>
                <w:b w:val="0"/>
                <w:bCs w:val="0"/>
                <w:color w:val="000000"/>
                <w:sz w:val="24"/>
                <w:szCs w:val="24"/>
                <w:lang w:val="en-US" w:eastAsia="zh-CN"/>
              </w:rPr>
              <w:t>二</w:t>
            </w:r>
            <w:r>
              <w:rPr>
                <w:rFonts w:hint="eastAsia" w:ascii="宋体" w:hAnsi="宋体" w:eastAsia="宋体" w:cs="宋体"/>
                <w:b w:val="0"/>
                <w:bCs w:val="0"/>
                <w:color w:val="000000"/>
                <w:sz w:val="24"/>
                <w:szCs w:val="24"/>
              </w:rPr>
              <w:t>室</w:t>
            </w:r>
          </w:p>
        </w:tc>
      </w:tr>
      <w:tr w14:paraId="02BC2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28AAA502">
            <w:pPr>
              <w:spacing w:line="460" w:lineRule="exact"/>
              <w:jc w:val="center"/>
              <w:outlineLvl w:val="1"/>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w:t>
            </w:r>
          </w:p>
        </w:tc>
        <w:tc>
          <w:tcPr>
            <w:tcW w:w="1701" w:type="dxa"/>
            <w:vAlign w:val="center"/>
          </w:tcPr>
          <w:p w14:paraId="1D103FFE">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磋商小组的组建</w:t>
            </w:r>
          </w:p>
        </w:tc>
        <w:tc>
          <w:tcPr>
            <w:tcW w:w="6520" w:type="dxa"/>
            <w:vAlign w:val="center"/>
          </w:tcPr>
          <w:p w14:paraId="0FEA220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磋商小组成员为3人，其中采购人代表1人，其余专家2人从河南省电子化政府采购系统中随机抽取。</w:t>
            </w:r>
            <w:r>
              <w:rPr>
                <w:rFonts w:hint="eastAsia" w:ascii="宋体" w:hAnsi="宋体" w:eastAsia="宋体" w:cs="宋体"/>
                <w:b w:val="0"/>
                <w:bCs w:val="0"/>
                <w:color w:val="000000"/>
                <w:sz w:val="24"/>
                <w:szCs w:val="24"/>
                <w:lang w:val="en-US" w:eastAsia="zh-CN"/>
              </w:rPr>
              <w:t>业主评委无评标劳务费用。</w:t>
            </w:r>
          </w:p>
        </w:tc>
      </w:tr>
      <w:tr w14:paraId="7D224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4961B720">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1</w:t>
            </w:r>
          </w:p>
        </w:tc>
        <w:tc>
          <w:tcPr>
            <w:tcW w:w="1701" w:type="dxa"/>
            <w:vAlign w:val="center"/>
          </w:tcPr>
          <w:p w14:paraId="3CB01A96">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磋商标准及方法</w:t>
            </w:r>
          </w:p>
        </w:tc>
        <w:tc>
          <w:tcPr>
            <w:tcW w:w="6520" w:type="dxa"/>
            <w:vAlign w:val="center"/>
          </w:tcPr>
          <w:p w14:paraId="3B332D3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由磋商小组采用综合评分法对提交最后报价的</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的磋商响应文件和最后报价进行综合评分。</w:t>
            </w:r>
          </w:p>
        </w:tc>
      </w:tr>
      <w:tr w14:paraId="3B73C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763FD642">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2</w:t>
            </w:r>
          </w:p>
        </w:tc>
        <w:tc>
          <w:tcPr>
            <w:tcW w:w="1701" w:type="dxa"/>
            <w:vAlign w:val="center"/>
          </w:tcPr>
          <w:p w14:paraId="6F3810B4">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履约保证金</w:t>
            </w:r>
          </w:p>
        </w:tc>
        <w:tc>
          <w:tcPr>
            <w:tcW w:w="6520" w:type="dxa"/>
            <w:vAlign w:val="center"/>
          </w:tcPr>
          <w:p w14:paraId="71DA6E7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无</w:t>
            </w:r>
          </w:p>
        </w:tc>
      </w:tr>
      <w:tr w14:paraId="1A4AF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trPr>
        <w:tc>
          <w:tcPr>
            <w:tcW w:w="993" w:type="dxa"/>
            <w:vAlign w:val="center"/>
          </w:tcPr>
          <w:p w14:paraId="41E70751">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3</w:t>
            </w:r>
          </w:p>
        </w:tc>
        <w:tc>
          <w:tcPr>
            <w:tcW w:w="1701" w:type="dxa"/>
            <w:vAlign w:val="center"/>
          </w:tcPr>
          <w:p w14:paraId="69FCAF62">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最高限价</w:t>
            </w:r>
          </w:p>
        </w:tc>
        <w:tc>
          <w:tcPr>
            <w:tcW w:w="6520" w:type="dxa"/>
            <w:vAlign w:val="center"/>
          </w:tcPr>
          <w:p w14:paraId="11E0C74F">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本项目最高限价：</w:t>
            </w:r>
            <w:r>
              <w:rPr>
                <w:rFonts w:hint="eastAsia" w:ascii="宋体" w:hAnsi="宋体" w:eastAsia="宋体" w:cs="宋体"/>
                <w:b w:val="0"/>
                <w:bCs w:val="0"/>
                <w:color w:val="000000"/>
                <w:sz w:val="24"/>
                <w:szCs w:val="24"/>
                <w:lang w:val="en-US" w:eastAsia="zh-CN"/>
              </w:rPr>
              <w:t>442400.00</w:t>
            </w:r>
            <w:r>
              <w:rPr>
                <w:rFonts w:hint="eastAsia" w:ascii="宋体" w:hAnsi="宋体" w:eastAsia="宋体" w:cs="宋体"/>
                <w:b w:val="0"/>
                <w:bCs w:val="0"/>
                <w:color w:val="000000"/>
                <w:sz w:val="24"/>
                <w:szCs w:val="24"/>
              </w:rPr>
              <w:t>元</w:t>
            </w:r>
          </w:p>
          <w:p w14:paraId="376EF97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磋商报价超出“最高限价”的，该</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按无效处理。</w:t>
            </w:r>
          </w:p>
        </w:tc>
      </w:tr>
      <w:tr w14:paraId="5593D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atLeast"/>
        </w:trPr>
        <w:tc>
          <w:tcPr>
            <w:tcW w:w="993" w:type="dxa"/>
            <w:vAlign w:val="center"/>
          </w:tcPr>
          <w:p w14:paraId="087BF31C">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4</w:t>
            </w:r>
          </w:p>
        </w:tc>
        <w:tc>
          <w:tcPr>
            <w:tcW w:w="1701" w:type="dxa"/>
            <w:vAlign w:val="center"/>
          </w:tcPr>
          <w:p w14:paraId="515296D5">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报价</w:t>
            </w:r>
          </w:p>
        </w:tc>
        <w:tc>
          <w:tcPr>
            <w:tcW w:w="6520" w:type="dxa"/>
            <w:vAlign w:val="center"/>
          </w:tcPr>
          <w:p w14:paraId="776B75D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本次磋商应以人民币报价，分两次进行报价。</w:t>
            </w:r>
          </w:p>
        </w:tc>
      </w:tr>
      <w:tr w14:paraId="67AB5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3" w:hRule="atLeast"/>
        </w:trPr>
        <w:tc>
          <w:tcPr>
            <w:tcW w:w="993" w:type="dxa"/>
            <w:vAlign w:val="center"/>
          </w:tcPr>
          <w:p w14:paraId="7431F0A1">
            <w:pPr>
              <w:spacing w:line="460" w:lineRule="exact"/>
              <w:jc w:val="center"/>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w:t>
            </w:r>
          </w:p>
        </w:tc>
        <w:tc>
          <w:tcPr>
            <w:tcW w:w="1701" w:type="dxa"/>
            <w:vAlign w:val="center"/>
          </w:tcPr>
          <w:p w14:paraId="27CAE697">
            <w:pPr>
              <w:spacing w:line="460" w:lineRule="exact"/>
              <w:jc w:val="center"/>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招标</w:t>
            </w:r>
          </w:p>
          <w:p w14:paraId="454AC202">
            <w:pPr>
              <w:spacing w:line="460" w:lineRule="exact"/>
              <w:jc w:val="center"/>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代理费</w:t>
            </w:r>
          </w:p>
        </w:tc>
        <w:tc>
          <w:tcPr>
            <w:tcW w:w="6520" w:type="dxa"/>
            <w:vAlign w:val="center"/>
          </w:tcPr>
          <w:p w14:paraId="64AD5124">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招标代理服务费参照《河南省招标代理服务收费指导意见》（豫招协【2023】002号）计取，由中标人支付。</w:t>
            </w:r>
          </w:p>
        </w:tc>
      </w:tr>
      <w:tr w14:paraId="0754D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6AE3080B">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6</w:t>
            </w:r>
          </w:p>
        </w:tc>
        <w:tc>
          <w:tcPr>
            <w:tcW w:w="1701" w:type="dxa"/>
            <w:vAlign w:val="center"/>
          </w:tcPr>
          <w:p w14:paraId="4F8469A3">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电子化注意事项</w:t>
            </w:r>
          </w:p>
        </w:tc>
        <w:tc>
          <w:tcPr>
            <w:tcW w:w="6520" w:type="dxa"/>
            <w:vAlign w:val="center"/>
          </w:tcPr>
          <w:p w14:paraId="57A18CE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具体要求：本项目为电子化、无纸化交易项目，响应文件是响应人、供应商（以下简称“响应人”）通过中心响应文件制作系统制作，并经过签章和加密后生成的电子版响应文件。</w:t>
            </w:r>
          </w:p>
          <w:p w14:paraId="449EEB2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电子化响应文件具体制作文件请点击https://download.bqpoint.com/download/downloadlist.html?SoftTypeCode=06进行下载。</w:t>
            </w:r>
          </w:p>
          <w:p w14:paraId="5980231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温馨提示：本项目为电子化、无纸化交易项目，为保证您能投标成功，请需仔细阅读以下条款。</w:t>
            </w:r>
          </w:p>
          <w:p w14:paraId="544518E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一、电子化投标</w:t>
            </w:r>
          </w:p>
          <w:p w14:paraId="6DB2036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（一）电子化响应文件的签章</w:t>
            </w:r>
          </w:p>
          <w:p w14:paraId="3DEB0CF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1、响应人在生成电子化响应文件后，应对电子化响应文件进行签章，未进行签章的视为无效投标。</w:t>
            </w:r>
          </w:p>
          <w:p w14:paraId="26732F5F">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2、竞争性磋商文件中要求法定代表人或授权委托人签字或盖章的，响应人在进行电子化响应文件签章时，以签盖法定代表人签章为准。</w:t>
            </w:r>
          </w:p>
          <w:p w14:paraId="5709C07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（二）电子化响应文件的格式及上传投标</w:t>
            </w:r>
          </w:p>
          <w:p w14:paraId="22432A5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5895495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注：响应人投报多个标段的，需要每个标段单独制作电子响应文件。</w:t>
            </w:r>
          </w:p>
          <w:p w14:paraId="3821F37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2、电子化响应文件应在磋商截止时间前成功上传至三门峡市公共资源电子化交易系统。至磋商截止时间止，仍未上传成功的电子化响应文件将不予接收。</w:t>
            </w:r>
          </w:p>
          <w:p w14:paraId="6E6757B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46EBE8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技术联系电话：0398-3117095   3117080</w:t>
            </w:r>
          </w:p>
          <w:p w14:paraId="6ABE9A2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新点客服电话:4009980000</w:t>
            </w:r>
          </w:p>
          <w:p w14:paraId="245C415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（三）电子化项目开标、解密、评标</w:t>
            </w:r>
          </w:p>
          <w:p w14:paraId="557D8E5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757F0CE2">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2、电子化响应文件采用一次加密方式。开标时，由响应人使用CA 证书，在规定时间内对其电子化响应文件进行解密。每位响应人的解密时间为开标时间起3分钟内，如在规定时间内未完成解密的，其响应文件不予开标。</w:t>
            </w:r>
          </w:p>
          <w:p w14:paraId="14B85BB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3、电子化响应文件解密异常的处理</w:t>
            </w:r>
          </w:p>
          <w:p w14:paraId="26BECC3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如出现响应人的电子响应文件无法解密等异常情况，响应人应及时致电中介服务机构说明。响应文件异常，按以下步骤进行处理：</w:t>
            </w:r>
          </w:p>
          <w:p w14:paraId="39B41A1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（1）首先由技术人员进行问题排查。</w:t>
            </w:r>
          </w:p>
          <w:p w14:paraId="70C31448">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（2）经技术人员排查后，是响应人文件自身问题导致响应文件无法解密的，该响应文件将不予接收、解密。开标会议继续进行。</w:t>
            </w:r>
          </w:p>
          <w:p w14:paraId="4DE6364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AD8CCF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4、待所有响应人响应文件解密完成后，由中介服务机构操作，对所有已解密响应文件进行解密。</w:t>
            </w:r>
          </w:p>
          <w:p w14:paraId="3E8BAFF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响应人应保证在磋商期间电话、电脑、网络能够正常工作，响应人因停电、电脑病毒、网络堵塞等原因，未在规定的解密时间内对响应文件进行解密的，其响应文件不予接收。</w:t>
            </w:r>
          </w:p>
          <w:p w14:paraId="5E482F0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763E7F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42588D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7、如评标委员会对需要回复的响应人连续三次致电未接通的，视为响应人放弃回复，评标委员会将自行对需要回复的内容进行认定。</w:t>
            </w:r>
          </w:p>
          <w:p w14:paraId="37650D9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二、资格审查资料</w:t>
            </w:r>
          </w:p>
          <w:p w14:paraId="6A45AB68">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1AE07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6E577884">
            <w:pPr>
              <w:spacing w:line="460" w:lineRule="exact"/>
              <w:jc w:val="center"/>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7</w:t>
            </w:r>
          </w:p>
        </w:tc>
        <w:tc>
          <w:tcPr>
            <w:tcW w:w="1701" w:type="dxa"/>
            <w:vAlign w:val="center"/>
          </w:tcPr>
          <w:p w14:paraId="28C3B052">
            <w:pPr>
              <w:spacing w:line="460" w:lineRule="exact"/>
              <w:jc w:val="center"/>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其他要求</w:t>
            </w:r>
          </w:p>
        </w:tc>
        <w:tc>
          <w:tcPr>
            <w:tcW w:w="6520" w:type="dxa"/>
            <w:vAlign w:val="center"/>
          </w:tcPr>
          <w:p w14:paraId="39D7B60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1.本项目为电子化、无纸化交易项目，开标时不再接受任何纸质资料，为保证您能投标成功，请需仔细阅读竞争性磋商文件和三门峡市公共资源交易中心官网业务办理指南。</w:t>
            </w:r>
          </w:p>
          <w:p w14:paraId="25F87E9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2.本项目实行资格后审，审查内容以竞争性磋商响应文件为准，其上传资料真实性由供应商自行承担，同时，供应商请完善主体库。</w:t>
            </w:r>
          </w:p>
          <w:p w14:paraId="3E3C435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3.评标打分部分：评标打分部分仍按照100分制原则进行，涉及到资格审查、企业荣誉、企业业绩等计分部分时，以投标单位自行上传到磋商响应文件中的相应内容为准。</w:t>
            </w:r>
          </w:p>
          <w:p w14:paraId="6987BE8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04EB54D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5.我单位（采购人）严格按三财购【2021】9号文要求的时限发布中标结果公告，发出中标通知书，签订采购合同，上传采购合同。</w:t>
            </w:r>
          </w:p>
        </w:tc>
      </w:tr>
      <w:tr w14:paraId="7FCA3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993" w:type="dxa"/>
            <w:vAlign w:val="center"/>
          </w:tcPr>
          <w:p w14:paraId="2570E1F6">
            <w:pPr>
              <w:spacing w:line="460" w:lineRule="exact"/>
              <w:jc w:val="center"/>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28</w:t>
            </w:r>
          </w:p>
        </w:tc>
        <w:tc>
          <w:tcPr>
            <w:tcW w:w="1701" w:type="dxa"/>
            <w:vAlign w:val="center"/>
          </w:tcPr>
          <w:p w14:paraId="1590CD8C">
            <w:pPr>
              <w:spacing w:line="460" w:lineRule="exact"/>
              <w:jc w:val="center"/>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本项目所属行业</w:t>
            </w:r>
          </w:p>
        </w:tc>
        <w:tc>
          <w:tcPr>
            <w:tcW w:w="6520" w:type="dxa"/>
            <w:vAlign w:val="center"/>
          </w:tcPr>
          <w:p w14:paraId="413BD5CA">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1.落实中小企业、监狱企业、残疾人福利企业政府采购政策。</w:t>
            </w:r>
          </w:p>
          <w:p w14:paraId="4206E5A5">
            <w:pPr>
              <w:spacing w:line="460" w:lineRule="exact"/>
              <w:jc w:val="left"/>
              <w:outlineLvl w:val="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本项目所属行业：</w:t>
            </w:r>
            <w:r>
              <w:rPr>
                <w:rFonts w:hint="eastAsia" w:ascii="宋体" w:hAnsi="宋体" w:eastAsia="宋体" w:cs="宋体"/>
                <w:b w:val="0"/>
                <w:bCs w:val="0"/>
                <w:color w:val="000000"/>
                <w:sz w:val="24"/>
                <w:szCs w:val="24"/>
                <w:highlight w:val="none"/>
                <w:lang w:val="en-US" w:eastAsia="zh-CN"/>
              </w:rPr>
              <w:t>其他未列明行业</w:t>
            </w:r>
          </w:p>
          <w:p w14:paraId="4AF0775E">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中小企业划分标准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按照《工业和信息化部、国家统计局、国家发展和改革委员会、财政部关于印发中小企业划型标准规定的通知》（工信部联企业〔2011〕300号）规定的中小企业划分标准。</w:t>
            </w:r>
          </w:p>
        </w:tc>
      </w:tr>
      <w:bookmarkEnd w:id="9"/>
    </w:tbl>
    <w:p w14:paraId="25CE8176">
      <w:pPr>
        <w:spacing w:line="460" w:lineRule="exact"/>
        <w:ind w:firstLine="480" w:firstLineChars="200"/>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一、</w:t>
      </w:r>
      <w:r>
        <w:rPr>
          <w:rFonts w:hint="eastAsia" w:ascii="宋体" w:hAnsi="宋体" w:eastAsia="宋体" w:cs="Times New Roman"/>
          <w:color w:val="000000"/>
          <w:sz w:val="24"/>
          <w:szCs w:val="24"/>
          <w:lang w:val="en-US" w:eastAsia="zh-CN"/>
        </w:rPr>
        <w:t>总则</w:t>
      </w:r>
    </w:p>
    <w:p w14:paraId="0659D20D">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适用范围</w:t>
      </w:r>
    </w:p>
    <w:p w14:paraId="6CEC162F">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本竞争性磋商文件仅适用于竞争性磋商公告中所叙述项目的相关采购。</w:t>
      </w:r>
    </w:p>
    <w:p w14:paraId="4BE96F1F">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定义</w:t>
      </w:r>
    </w:p>
    <w:p w14:paraId="6B416510">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2.1</w:t>
      </w:r>
      <w:r>
        <w:rPr>
          <w:rFonts w:hint="eastAsia" w:ascii="宋体" w:hAnsi="宋体" w:eastAsia="宋体" w:cs="Times New Roman"/>
          <w:color w:val="000000"/>
          <w:sz w:val="24"/>
          <w:szCs w:val="24"/>
        </w:rPr>
        <w:t xml:space="preserve"> “采购人”系指本次采购项目的采购单位。</w:t>
      </w:r>
    </w:p>
    <w:p w14:paraId="2DC27063">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2.2</w:t>
      </w:r>
      <w:r>
        <w:rPr>
          <w:rFonts w:hint="eastAsia" w:ascii="宋体" w:hAnsi="宋体" w:eastAsia="宋体" w:cs="Times New Roman"/>
          <w:color w:val="000000"/>
          <w:sz w:val="24"/>
          <w:szCs w:val="24"/>
        </w:rPr>
        <w:t xml:space="preserve"> “采购代理机构”系指本次采购项目活动组织方。</w:t>
      </w:r>
    </w:p>
    <w:p w14:paraId="753C2476">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2.3</w:t>
      </w:r>
      <w:r>
        <w:rPr>
          <w:rFonts w:hint="eastAsia" w:ascii="宋体" w:hAnsi="宋体" w:eastAsia="宋体" w:cs="Times New Roman"/>
          <w:color w:val="000000"/>
          <w:sz w:val="24"/>
          <w:szCs w:val="24"/>
        </w:rPr>
        <w:t xml:space="preserve"> “供应商”系指购买了本次竞争性磋商文件，且已经提交本次响应性文件。</w:t>
      </w:r>
    </w:p>
    <w:p w14:paraId="147AB7B8">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 xml:space="preserve">2.4 </w:t>
      </w:r>
      <w:r>
        <w:rPr>
          <w:rFonts w:hint="eastAsia" w:ascii="宋体" w:hAnsi="宋体" w:eastAsia="宋体" w:cs="Times New Roman"/>
          <w:color w:val="000000"/>
          <w:sz w:val="24"/>
          <w:szCs w:val="24"/>
        </w:rPr>
        <w:t>“供应商代表”系指代表供应商参加本次磋商活动的</w:t>
      </w: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的法定代表人或其委托代理人。</w:t>
      </w:r>
    </w:p>
    <w:p w14:paraId="1745043F">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 xml:space="preserve">2.5 </w:t>
      </w:r>
      <w:r>
        <w:rPr>
          <w:rFonts w:hint="eastAsia" w:ascii="宋体" w:hAnsi="宋体" w:eastAsia="宋体" w:cs="Times New Roman"/>
          <w:color w:val="000000"/>
          <w:sz w:val="24"/>
          <w:szCs w:val="24"/>
        </w:rPr>
        <w:t>“货物”系指供应商按竞争性磋商文件规定的采购人所要求的一切项目内容。</w:t>
      </w:r>
    </w:p>
    <w:p w14:paraId="6C931BD0">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 xml:space="preserve">2.6 </w:t>
      </w:r>
      <w:r>
        <w:rPr>
          <w:rFonts w:hint="eastAsia" w:ascii="宋体" w:hAnsi="宋体" w:eastAsia="宋体" w:cs="Times New Roman"/>
          <w:color w:val="000000"/>
          <w:sz w:val="24"/>
          <w:szCs w:val="24"/>
        </w:rPr>
        <w:t>“相关服务”系指竞争性磋商文件规定</w:t>
      </w: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须承担的与本次采购项目相关的服务、协调工作以及其他类似的义务。</w:t>
      </w:r>
    </w:p>
    <w:p w14:paraId="69DABC72">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磋商最高限价</w:t>
      </w:r>
    </w:p>
    <w:p w14:paraId="5CFF76D5">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本次磋商最高限价为：</w:t>
      </w:r>
      <w:r>
        <w:rPr>
          <w:rFonts w:hint="eastAsia" w:ascii="宋体" w:hAnsi="宋体" w:eastAsia="宋体" w:cs="Times New Roman"/>
          <w:color w:val="000000"/>
          <w:sz w:val="24"/>
          <w:szCs w:val="24"/>
          <w:lang w:val="en-US" w:eastAsia="zh-CN"/>
        </w:rPr>
        <w:t>442400.00</w:t>
      </w:r>
      <w:r>
        <w:rPr>
          <w:rFonts w:hint="eastAsia" w:ascii="宋体" w:hAnsi="宋体" w:eastAsia="宋体" w:cs="Times New Roman"/>
          <w:color w:val="000000"/>
          <w:sz w:val="24"/>
          <w:szCs w:val="24"/>
        </w:rPr>
        <w:t>元</w:t>
      </w:r>
    </w:p>
    <w:p w14:paraId="71FBC42E">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供应商应提交的资格证明文件</w:t>
      </w:r>
    </w:p>
    <w:p w14:paraId="6CB12CDE">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详见供应商须知</w:t>
      </w:r>
    </w:p>
    <w:p w14:paraId="3234E10F">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w:t>
      </w:r>
      <w:r>
        <w:rPr>
          <w:rFonts w:ascii="宋体" w:hAnsi="宋体" w:eastAsia="宋体" w:cs="Times New Roman"/>
          <w:color w:val="000000"/>
          <w:sz w:val="24"/>
          <w:szCs w:val="24"/>
        </w:rPr>
        <w:t>.</w:t>
      </w:r>
      <w:r>
        <w:rPr>
          <w:rFonts w:hint="eastAsia" w:ascii="宋体" w:hAnsi="宋体" w:eastAsia="宋体" w:cs="Times New Roman"/>
          <w:color w:val="000000"/>
          <w:sz w:val="24"/>
          <w:szCs w:val="24"/>
        </w:rPr>
        <w:t>联合体参加磋商</w:t>
      </w:r>
    </w:p>
    <w:p w14:paraId="35D26BA4">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w:t>
      </w:r>
      <w:r>
        <w:rPr>
          <w:rFonts w:ascii="宋体" w:hAnsi="宋体" w:eastAsia="宋体" w:cs="Times New Roman"/>
          <w:color w:val="000000"/>
          <w:sz w:val="24"/>
          <w:szCs w:val="24"/>
        </w:rPr>
        <w:t xml:space="preserve">.1 </w:t>
      </w:r>
      <w:r>
        <w:rPr>
          <w:rFonts w:hint="eastAsia" w:ascii="宋体" w:hAnsi="宋体" w:eastAsia="宋体" w:cs="Times New Roman"/>
          <w:color w:val="000000"/>
          <w:sz w:val="24"/>
          <w:szCs w:val="24"/>
        </w:rPr>
        <w:t>本项目不接受联合体参加磋商。</w:t>
      </w:r>
    </w:p>
    <w:p w14:paraId="3AEF28F5">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ascii="宋体" w:hAnsi="宋体" w:eastAsia="宋体" w:cs="Times New Roman"/>
          <w:color w:val="000000"/>
          <w:sz w:val="24"/>
          <w:szCs w:val="24"/>
        </w:rPr>
        <w:t>.</w:t>
      </w:r>
      <w:r>
        <w:rPr>
          <w:rFonts w:hint="eastAsia" w:ascii="宋体" w:hAnsi="宋体" w:eastAsia="宋体" w:cs="Times New Roman"/>
          <w:color w:val="000000"/>
          <w:sz w:val="24"/>
          <w:szCs w:val="24"/>
        </w:rPr>
        <w:t>转包与分包</w:t>
      </w:r>
    </w:p>
    <w:p w14:paraId="7BB42FC2">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ascii="宋体" w:hAnsi="宋体" w:eastAsia="宋体" w:cs="Times New Roman"/>
          <w:color w:val="000000"/>
          <w:sz w:val="24"/>
          <w:szCs w:val="24"/>
        </w:rPr>
        <w:t xml:space="preserve">.1 </w:t>
      </w:r>
      <w:r>
        <w:rPr>
          <w:rFonts w:hint="eastAsia" w:ascii="宋体" w:hAnsi="宋体" w:eastAsia="宋体" w:cs="Times New Roman"/>
          <w:color w:val="000000"/>
          <w:sz w:val="24"/>
          <w:szCs w:val="24"/>
        </w:rPr>
        <w:t>本项目不允许采取转包方式履行合同。</w:t>
      </w:r>
    </w:p>
    <w:p w14:paraId="1FCFB677">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ascii="宋体" w:hAnsi="宋体" w:eastAsia="宋体" w:cs="Times New Roman"/>
          <w:color w:val="000000"/>
          <w:sz w:val="24"/>
          <w:szCs w:val="24"/>
        </w:rPr>
        <w:t xml:space="preserve">.2 </w:t>
      </w:r>
      <w:r>
        <w:rPr>
          <w:rFonts w:hint="eastAsia" w:ascii="宋体" w:hAnsi="宋体" w:eastAsia="宋体" w:cs="Times New Roman"/>
          <w:color w:val="000000"/>
          <w:sz w:val="24"/>
          <w:szCs w:val="24"/>
        </w:rPr>
        <w:t>本项目不允许采取分包方式履行合同。</w:t>
      </w:r>
    </w:p>
    <w:p w14:paraId="7AFF70B3">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7</w:t>
      </w:r>
      <w:r>
        <w:rPr>
          <w:rFonts w:ascii="宋体" w:hAnsi="宋体" w:eastAsia="宋体" w:cs="Times New Roman"/>
          <w:color w:val="000000"/>
          <w:sz w:val="24"/>
          <w:szCs w:val="24"/>
        </w:rPr>
        <w:t>.</w:t>
      </w:r>
      <w:r>
        <w:rPr>
          <w:rFonts w:hint="eastAsia" w:ascii="宋体" w:hAnsi="宋体" w:eastAsia="宋体" w:cs="Times New Roman"/>
          <w:color w:val="000000"/>
          <w:sz w:val="24"/>
          <w:szCs w:val="24"/>
        </w:rPr>
        <w:t>特别说明：</w:t>
      </w:r>
    </w:p>
    <w:p w14:paraId="4DFAFD9C">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7</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1</w:t>
      </w:r>
      <w:r>
        <w:rPr>
          <w:rFonts w:ascii="宋体" w:hAnsi="宋体" w:eastAsia="宋体" w:cs="Times New Roman"/>
          <w:color w:val="000000"/>
          <w:sz w:val="24"/>
          <w:szCs w:val="24"/>
        </w:rPr>
        <w:t>供应商</w:t>
      </w:r>
      <w:r>
        <w:rPr>
          <w:rFonts w:hint="eastAsia" w:ascii="宋体" w:hAnsi="宋体" w:eastAsia="宋体" w:cs="Times New Roman"/>
          <w:color w:val="000000"/>
          <w:sz w:val="24"/>
          <w:szCs w:val="24"/>
        </w:rPr>
        <w:t>代表只能接受一个供应商的委托参加磋商。</w:t>
      </w:r>
    </w:p>
    <w:p w14:paraId="312634D9">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7</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2</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供应商在磋商活动中提供虚假材料或从事其他违法活动的</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其响应无效，由相关部门查处。</w:t>
      </w:r>
    </w:p>
    <w:p w14:paraId="44F40412">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8</w:t>
      </w:r>
      <w:r>
        <w:rPr>
          <w:rFonts w:ascii="宋体" w:hAnsi="宋体" w:eastAsia="宋体" w:cs="Times New Roman"/>
          <w:color w:val="000000"/>
          <w:sz w:val="24"/>
          <w:szCs w:val="24"/>
        </w:rPr>
        <w:t>.</w:t>
      </w:r>
      <w:r>
        <w:rPr>
          <w:rFonts w:hint="eastAsia" w:ascii="宋体" w:hAnsi="宋体" w:eastAsia="宋体" w:cs="Times New Roman"/>
          <w:color w:val="000000"/>
          <w:sz w:val="24"/>
          <w:szCs w:val="24"/>
        </w:rPr>
        <w:t>质疑和投诉</w:t>
      </w:r>
    </w:p>
    <w:p w14:paraId="7EE1DF77">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8</w:t>
      </w:r>
      <w:r>
        <w:rPr>
          <w:rFonts w:ascii="宋体" w:hAnsi="宋体" w:eastAsia="宋体" w:cs="Times New Roman"/>
          <w:color w:val="000000"/>
          <w:sz w:val="24"/>
          <w:szCs w:val="24"/>
        </w:rPr>
        <w:t>.1供应商</w:t>
      </w:r>
      <w:r>
        <w:rPr>
          <w:rFonts w:hint="eastAsia" w:ascii="宋体" w:hAnsi="宋体" w:eastAsia="宋体" w:cs="Times New Roman"/>
          <w:color w:val="000000"/>
          <w:sz w:val="24"/>
          <w:szCs w:val="24"/>
        </w:rPr>
        <w:t>认为磋商过程和成交结果使自己的合法权益受到损害的，应当在知道或者应知其权益受到损害之日起</w:t>
      </w:r>
      <w:r>
        <w:rPr>
          <w:rFonts w:ascii="宋体" w:hAnsi="宋体" w:eastAsia="宋体" w:cs="Times New Roman"/>
          <w:color w:val="000000"/>
          <w:sz w:val="24"/>
          <w:szCs w:val="24"/>
        </w:rPr>
        <w:t xml:space="preserve"> 7 </w:t>
      </w:r>
      <w:r>
        <w:rPr>
          <w:rFonts w:hint="eastAsia" w:ascii="宋体" w:hAnsi="宋体" w:eastAsia="宋体" w:cs="Times New Roman"/>
          <w:color w:val="000000"/>
          <w:sz w:val="24"/>
          <w:szCs w:val="24"/>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Times New Roman"/>
          <w:color w:val="000000"/>
          <w:sz w:val="24"/>
          <w:szCs w:val="24"/>
        </w:rPr>
        <w:t xml:space="preserve"> 15 </w:t>
      </w:r>
      <w:r>
        <w:rPr>
          <w:rFonts w:hint="eastAsia" w:ascii="宋体" w:hAnsi="宋体" w:eastAsia="宋体" w:cs="Times New Roman"/>
          <w:color w:val="000000"/>
          <w:sz w:val="24"/>
          <w:szCs w:val="24"/>
        </w:rPr>
        <w:t>个工作日内向同级财政部门投诉。</w:t>
      </w:r>
    </w:p>
    <w:p w14:paraId="612266AB">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8</w:t>
      </w:r>
      <w:r>
        <w:rPr>
          <w:rFonts w:ascii="宋体" w:hAnsi="宋体" w:eastAsia="宋体" w:cs="Times New Roman"/>
          <w:color w:val="000000"/>
          <w:sz w:val="24"/>
          <w:szCs w:val="24"/>
        </w:rPr>
        <w:t xml:space="preserve">.2 </w:t>
      </w:r>
      <w:r>
        <w:rPr>
          <w:rFonts w:hint="eastAsia" w:ascii="宋体" w:hAnsi="宋体" w:eastAsia="宋体" w:cs="Times New Roman"/>
          <w:color w:val="000000"/>
          <w:sz w:val="24"/>
          <w:szCs w:val="24"/>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8FBECAF">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9</w:t>
      </w:r>
      <w:r>
        <w:rPr>
          <w:rFonts w:ascii="宋体" w:hAnsi="宋体" w:eastAsia="宋体" w:cs="Times New Roman"/>
          <w:color w:val="000000"/>
          <w:sz w:val="24"/>
          <w:szCs w:val="24"/>
        </w:rPr>
        <w:t>.</w:t>
      </w:r>
      <w:r>
        <w:rPr>
          <w:rFonts w:hint="eastAsia" w:ascii="宋体" w:hAnsi="宋体" w:eastAsia="宋体" w:cs="Times New Roman"/>
          <w:color w:val="000000"/>
          <w:sz w:val="24"/>
          <w:szCs w:val="24"/>
        </w:rPr>
        <w:t>供应商的风险</w:t>
      </w:r>
    </w:p>
    <w:p w14:paraId="43E8BFC0">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供应商没有按照竞争性磋商文件要求提供全部资料，或者供应商没有对响应性文件在各方面都作出实质性响应是供应商的风险，并可能导致其响应被拒绝。</w:t>
      </w:r>
    </w:p>
    <w:p w14:paraId="1D8ECDFD">
      <w:pPr>
        <w:spacing w:line="460" w:lineRule="exact"/>
        <w:ind w:firstLine="480" w:firstLineChars="200"/>
        <w:jc w:val="left"/>
        <w:rPr>
          <w:rFonts w:ascii="宋体" w:hAnsi="宋体" w:eastAsia="宋体" w:cs="Times New Roman"/>
          <w:color w:val="000000"/>
          <w:sz w:val="24"/>
          <w:szCs w:val="24"/>
        </w:rPr>
      </w:pPr>
      <w:bookmarkStart w:id="12" w:name="_Toc518571704"/>
      <w:bookmarkStart w:id="13" w:name="_Toc109675034"/>
      <w:r>
        <w:rPr>
          <w:rFonts w:hint="eastAsia" w:ascii="宋体" w:hAnsi="宋体" w:eastAsia="宋体" w:cs="Times New Roman"/>
          <w:color w:val="000000"/>
          <w:sz w:val="24"/>
          <w:szCs w:val="24"/>
        </w:rPr>
        <w:t>二、竞争性磋商文件</w:t>
      </w:r>
      <w:bookmarkEnd w:id="12"/>
      <w:bookmarkEnd w:id="13"/>
    </w:p>
    <w:p w14:paraId="7153B7BE">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10.竞争性磋商文件的构成。本竞争性磋商文件由以下部分组成：</w:t>
      </w:r>
    </w:p>
    <w:p w14:paraId="3A102746">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10.1 竞争性磋商公告</w:t>
      </w:r>
    </w:p>
    <w:p w14:paraId="639D3CD2">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10.2</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供应商须知</w:t>
      </w:r>
    </w:p>
    <w:p w14:paraId="7BC6E85A">
      <w:pPr>
        <w:spacing w:line="460" w:lineRule="exact"/>
        <w:ind w:firstLine="480" w:firstLineChars="200"/>
        <w:jc w:val="left"/>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 xml:space="preserve">10.3 </w:t>
      </w:r>
      <w:r>
        <w:rPr>
          <w:rFonts w:hint="eastAsia" w:ascii="宋体" w:hAnsi="宋体" w:eastAsia="宋体" w:cs="Times New Roman"/>
          <w:color w:val="000000"/>
          <w:sz w:val="24"/>
          <w:szCs w:val="24"/>
          <w:lang w:eastAsia="zh-CN"/>
        </w:rPr>
        <w:t>服务内容</w:t>
      </w:r>
    </w:p>
    <w:p w14:paraId="1F27C71E">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10.4 合同条款及合同文件格式</w:t>
      </w:r>
    </w:p>
    <w:p w14:paraId="18624AF4">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10.5 评审标准</w:t>
      </w:r>
    </w:p>
    <w:p w14:paraId="511D3A10">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10.6</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磋商文件格式</w:t>
      </w:r>
    </w:p>
    <w:p w14:paraId="61BE057D">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11.竞争性磋商文件的澄清与修改</w:t>
      </w:r>
    </w:p>
    <w:p w14:paraId="62CE8FF0">
      <w:pPr>
        <w:shd w:val="clear"/>
        <w:spacing w:line="460" w:lineRule="exact"/>
        <w:ind w:firstLine="480" w:firstLineChars="200"/>
        <w:jc w:val="left"/>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rPr>
        <w:t>1</w:t>
      </w:r>
      <w:r>
        <w:rPr>
          <w:rFonts w:ascii="宋体" w:hAnsi="宋体" w:eastAsia="宋体" w:cs="Times New Roman"/>
          <w:color w:val="000000"/>
          <w:sz w:val="24"/>
          <w:szCs w:val="24"/>
          <w:highlight w:val="none"/>
        </w:rPr>
        <w:t xml:space="preserve">.1 </w:t>
      </w:r>
      <w:r>
        <w:rPr>
          <w:rFonts w:hint="eastAsia" w:ascii="宋体" w:hAnsi="宋体" w:eastAsia="宋体" w:cs="Times New Roman"/>
          <w:color w:val="000000"/>
          <w:sz w:val="24"/>
          <w:szCs w:val="24"/>
          <w:highlight w:val="none"/>
        </w:rPr>
        <w:t>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Times New Roman"/>
          <w:color w:val="000000"/>
          <w:sz w:val="24"/>
          <w:szCs w:val="24"/>
          <w:highlight w:val="none"/>
          <w:lang w:val="en-US" w:eastAsia="zh-CN"/>
        </w:rPr>
        <w:t>《河南省政府采购网》、《中国招标投标公共服务平台》、《三门峡市公共资源交易中心网》</w:t>
      </w:r>
      <w:r>
        <w:rPr>
          <w:rFonts w:hint="eastAsia" w:ascii="宋体" w:hAnsi="宋体" w:eastAsia="宋体" w:cs="Times New Roman"/>
          <w:color w:val="000000"/>
          <w:sz w:val="24"/>
          <w:szCs w:val="24"/>
          <w:highlight w:val="none"/>
        </w:rPr>
        <w:t>等相关媒体上发布更正公告。竞争性磋商文件公示期间对竞争性磋商文件进行的澄清、修改或补充不受上述限制。</w:t>
      </w:r>
    </w:p>
    <w:p w14:paraId="43D07C72">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.2 </w:t>
      </w:r>
      <w:r>
        <w:rPr>
          <w:rFonts w:hint="eastAsia" w:ascii="宋体" w:hAnsi="宋体" w:eastAsia="宋体" w:cs="Times New Roman"/>
          <w:color w:val="000000"/>
          <w:sz w:val="24"/>
          <w:szCs w:val="24"/>
        </w:rPr>
        <w:t>竞争性磋商文件澄清、修改或补充的内容为竞争性磋商文件的组成部分。</w:t>
      </w:r>
    </w:p>
    <w:p w14:paraId="69D37B0D">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.3 </w:t>
      </w:r>
      <w:r>
        <w:rPr>
          <w:rFonts w:hint="eastAsia" w:ascii="宋体" w:hAnsi="宋体" w:eastAsia="宋体" w:cs="Times New Roman"/>
          <w:color w:val="000000"/>
          <w:sz w:val="24"/>
          <w:szCs w:val="24"/>
        </w:rPr>
        <w:t>竞争性磋商文件的澄清、修改或补充都应通过本代理机构以法定形式发布。采购人未通过本采购理机构对竞争性磋商文件进行的澄清、修改或补充无效，磋商时不予认可。</w:t>
      </w:r>
    </w:p>
    <w:p w14:paraId="494FA318">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.4 </w:t>
      </w:r>
      <w:r>
        <w:rPr>
          <w:rFonts w:hint="eastAsia" w:ascii="宋体" w:hAnsi="宋体" w:eastAsia="宋体" w:cs="Times New Roman"/>
          <w:color w:val="000000"/>
          <w:sz w:val="24"/>
          <w:szCs w:val="24"/>
        </w:rPr>
        <w:t>采购代理机构可以视采购具体情况，延长递交响应性文件截止时间和开始磋商时间，但至少应当在竞争性磋商文件要求提交响应性文件的截止时间5日前，将变更时间书面通知所有竞争性磋商文件收受人，并在</w:t>
      </w:r>
      <w:r>
        <w:rPr>
          <w:rFonts w:hint="eastAsia" w:ascii="宋体" w:hAnsi="宋体" w:eastAsia="宋体" w:cs="Times New Roman"/>
          <w:color w:val="000000"/>
          <w:sz w:val="24"/>
          <w:szCs w:val="24"/>
          <w:highlight w:val="none"/>
          <w:lang w:val="en-US" w:eastAsia="zh-CN"/>
        </w:rPr>
        <w:t>《河南省政府采购网》、《中国招标投标公共服务平台》、《三门峡市公共资源交易中心网》</w:t>
      </w:r>
      <w:r>
        <w:rPr>
          <w:rFonts w:hint="eastAsia" w:ascii="宋体" w:hAnsi="宋体" w:eastAsia="宋体" w:cs="Times New Roman"/>
          <w:color w:val="000000"/>
          <w:sz w:val="24"/>
          <w:szCs w:val="24"/>
        </w:rPr>
        <w:t>等相关媒体上发布更正公告。</w:t>
      </w:r>
    </w:p>
    <w:p w14:paraId="5EAECBA3">
      <w:pPr>
        <w:tabs>
          <w:tab w:val="left" w:pos="653"/>
        </w:tabs>
        <w:bidi w:val="0"/>
        <w:spacing w:line="360" w:lineRule="auto"/>
        <w:ind w:firstLine="480" w:firstLineChars="200"/>
        <w:jc w:val="left"/>
        <w:rPr>
          <w:rFonts w:hint="default"/>
          <w:sz w:val="24"/>
          <w:szCs w:val="24"/>
          <w:lang w:val="en-US" w:eastAsia="zh-CN"/>
        </w:rPr>
      </w:pPr>
      <w:bookmarkStart w:id="14" w:name="_Toc517178994"/>
      <w:bookmarkEnd w:id="14"/>
      <w:bookmarkStart w:id="15" w:name="_Toc504491968"/>
      <w:bookmarkEnd w:id="15"/>
      <w:bookmarkStart w:id="16" w:name="_Toc120614215"/>
      <w:bookmarkEnd w:id="16"/>
      <w:bookmarkStart w:id="17" w:name="_Toc403987206"/>
      <w:bookmarkEnd w:id="17"/>
      <w:bookmarkStart w:id="18" w:name="_Toc20823281"/>
      <w:bookmarkEnd w:id="18"/>
      <w:bookmarkStart w:id="19" w:name="_Toc505350554"/>
      <w:bookmarkEnd w:id="19"/>
      <w:bookmarkStart w:id="20" w:name="_Toc513029209"/>
      <w:bookmarkEnd w:id="20"/>
      <w:bookmarkStart w:id="21" w:name="_Toc16938525"/>
      <w:bookmarkEnd w:id="21"/>
      <w:bookmarkStart w:id="22" w:name="_Toc518571705"/>
      <w:bookmarkStart w:id="23" w:name="_Toc109675035"/>
      <w:r>
        <w:rPr>
          <w:rFonts w:hint="default"/>
          <w:sz w:val="24"/>
          <w:szCs w:val="24"/>
          <w:lang w:val="en-US" w:eastAsia="zh-CN"/>
        </w:rPr>
        <w:t>三、响应性文件的编制</w:t>
      </w:r>
      <w:bookmarkEnd w:id="22"/>
      <w:bookmarkEnd w:id="23"/>
    </w:p>
    <w:p w14:paraId="6056E1EF">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12.要求</w:t>
      </w:r>
    </w:p>
    <w:p w14:paraId="43A17E08">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D54528B">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13.响应性文件的语言和计量单位</w:t>
      </w:r>
    </w:p>
    <w:p w14:paraId="21A08B84">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13.1 响应性文件以及供应商与采购、代理机构就有关磋商事宜的所有来往函电均应使用简体中文书写。</w:t>
      </w:r>
    </w:p>
    <w:p w14:paraId="0D05EF04">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13.2 关于计量单位，竞争性磋商文件已有明确规定的，使用竞争性磋商文件规定的计量单位；竞争性磋商文件没有规定的，应采用中华人民共和国法定计量单位。</w:t>
      </w:r>
    </w:p>
    <w:p w14:paraId="30FBB320">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14.响应性文件的组成。响应性文件应包括下列部分：</w:t>
      </w:r>
    </w:p>
    <w:p w14:paraId="3D8480D3">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14.1磋商响应书及报价表</w:t>
      </w:r>
    </w:p>
    <w:p w14:paraId="301229F5">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14.2法定代表人身份证明</w:t>
      </w:r>
    </w:p>
    <w:p w14:paraId="7BA15225">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14.3</w:t>
      </w:r>
      <w:r>
        <w:rPr>
          <w:rFonts w:hint="eastAsia"/>
          <w:sz w:val="24"/>
          <w:szCs w:val="24"/>
          <w:highlight w:val="none"/>
          <w:lang w:val="en-US" w:eastAsia="zh-CN"/>
        </w:rPr>
        <w:t xml:space="preserve"> 授权委托书</w:t>
      </w:r>
    </w:p>
    <w:p w14:paraId="65976919">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14.4 投标承诺函</w:t>
      </w:r>
    </w:p>
    <w:p w14:paraId="76B7ECB1">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w:t>
      </w:r>
      <w:r>
        <w:rPr>
          <w:rFonts w:hint="eastAsia"/>
          <w:sz w:val="24"/>
          <w:szCs w:val="24"/>
          <w:highlight w:val="none"/>
          <w:lang w:val="en-US" w:eastAsia="zh-CN"/>
        </w:rPr>
        <w:t>5</w:t>
      </w:r>
      <w:r>
        <w:rPr>
          <w:rFonts w:hint="default"/>
          <w:sz w:val="24"/>
          <w:szCs w:val="24"/>
          <w:highlight w:val="none"/>
          <w:lang w:val="en-US" w:eastAsia="zh-CN"/>
        </w:rPr>
        <w:t xml:space="preserve"> 技术部分</w:t>
      </w:r>
    </w:p>
    <w:p w14:paraId="429C330D">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w:t>
      </w:r>
      <w:r>
        <w:rPr>
          <w:rFonts w:hint="eastAsia"/>
          <w:sz w:val="24"/>
          <w:szCs w:val="24"/>
          <w:highlight w:val="none"/>
          <w:lang w:val="en-US" w:eastAsia="zh-CN"/>
        </w:rPr>
        <w:t>6</w:t>
      </w:r>
      <w:r>
        <w:rPr>
          <w:rFonts w:hint="default"/>
          <w:sz w:val="24"/>
          <w:szCs w:val="24"/>
          <w:highlight w:val="none"/>
          <w:lang w:val="en-US" w:eastAsia="zh-CN"/>
        </w:rPr>
        <w:t xml:space="preserve"> 供应商资格证明</w:t>
      </w:r>
    </w:p>
    <w:p w14:paraId="7F7EF21B">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w:t>
      </w:r>
      <w:r>
        <w:rPr>
          <w:rFonts w:hint="eastAsia"/>
          <w:sz w:val="24"/>
          <w:szCs w:val="24"/>
          <w:highlight w:val="none"/>
          <w:lang w:val="en-US" w:eastAsia="zh-CN"/>
        </w:rPr>
        <w:t>.7</w:t>
      </w:r>
      <w:r>
        <w:rPr>
          <w:rFonts w:hint="default"/>
          <w:sz w:val="24"/>
          <w:szCs w:val="24"/>
          <w:highlight w:val="none"/>
          <w:lang w:val="en-US" w:eastAsia="zh-CN"/>
        </w:rPr>
        <w:t xml:space="preserve"> 服务承诺</w:t>
      </w:r>
    </w:p>
    <w:p w14:paraId="0BC7C3F0">
      <w:pPr>
        <w:tabs>
          <w:tab w:val="left" w:pos="653"/>
        </w:tabs>
        <w:bidi w:val="0"/>
        <w:spacing w:line="360" w:lineRule="auto"/>
        <w:ind w:firstLine="480" w:firstLineChars="200"/>
        <w:jc w:val="left"/>
        <w:rPr>
          <w:rFonts w:hint="default"/>
          <w:sz w:val="24"/>
          <w:szCs w:val="24"/>
          <w:lang w:val="en-US" w:eastAsia="zh-CN"/>
        </w:rPr>
      </w:pPr>
      <w:r>
        <w:rPr>
          <w:rFonts w:hint="default"/>
          <w:sz w:val="24"/>
          <w:szCs w:val="24"/>
          <w:highlight w:val="none"/>
          <w:lang w:val="en-US" w:eastAsia="zh-CN"/>
        </w:rPr>
        <w:t>14.</w:t>
      </w:r>
      <w:r>
        <w:rPr>
          <w:rFonts w:hint="eastAsia"/>
          <w:sz w:val="24"/>
          <w:szCs w:val="24"/>
          <w:highlight w:val="none"/>
          <w:lang w:val="en-US" w:eastAsia="zh-CN"/>
        </w:rPr>
        <w:t>8</w:t>
      </w:r>
      <w:r>
        <w:rPr>
          <w:rFonts w:hint="default"/>
          <w:sz w:val="24"/>
          <w:szCs w:val="24"/>
          <w:highlight w:val="none"/>
          <w:lang w:val="en-US" w:eastAsia="zh-CN"/>
        </w:rPr>
        <w:t xml:space="preserve"> </w:t>
      </w:r>
      <w:r>
        <w:rPr>
          <w:rFonts w:hint="eastAsia"/>
          <w:sz w:val="24"/>
          <w:szCs w:val="24"/>
          <w:highlight w:val="none"/>
          <w:lang w:val="en-US" w:eastAsia="zh-CN"/>
        </w:rPr>
        <w:t>其他资料</w:t>
      </w:r>
    </w:p>
    <w:p w14:paraId="72226BE5">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15.1响应性文件从首次递交竞争性磋商响应文件截止时间之日起开始生效，磋商有效期为</w:t>
      </w:r>
      <w:r>
        <w:rPr>
          <w:rFonts w:hint="eastAsia"/>
          <w:sz w:val="24"/>
          <w:szCs w:val="24"/>
          <w:lang w:val="en-US" w:eastAsia="zh-CN"/>
        </w:rPr>
        <w:t>60</w:t>
      </w:r>
      <w:r>
        <w:rPr>
          <w:rFonts w:hint="default"/>
          <w:sz w:val="24"/>
          <w:szCs w:val="24"/>
          <w:lang w:val="en-US" w:eastAsia="zh-CN"/>
        </w:rPr>
        <w:t>日历天，有效期短于此规定的响应文件将被视为无效响应文件。</w:t>
      </w:r>
    </w:p>
    <w:p w14:paraId="3D6BF027">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15.2特殊情况下，采购人可于磋商响应文件有效期满之前要求供应商同意延长有效期，要求与答复均为书面形式。供应商可以拒绝上述要求，对于同意该要求的供应商，不允许其修改磋商响应文件。</w:t>
      </w:r>
    </w:p>
    <w:p w14:paraId="63E25F95">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16.磋商报价</w:t>
      </w:r>
    </w:p>
    <w:p w14:paraId="13741536">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16.1 所有磋商报价均以人民币为计算单位。供应商的报价为项目实施所需的人工费、服务费、运输费、税费、服务费及完成项目所需其他一切费用。</w:t>
      </w:r>
    </w:p>
    <w:p w14:paraId="1F1F7AC3">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16.2供应商要按磋商函附表的内容填写。</w:t>
      </w:r>
    </w:p>
    <w:p w14:paraId="7E8F63F6">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16.3 本次磋商应以人民币报价，分两次进行报价。</w:t>
      </w:r>
    </w:p>
    <w:p w14:paraId="31C69FE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17、磋商保证金</w:t>
      </w:r>
    </w:p>
    <w:p w14:paraId="6C637AA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17.1根据《河南省财政厅关于优化政府采购营商环境有关问题的通知》（豫财购【2019】4号）第6条的规定，保证金不再收取。</w:t>
      </w:r>
    </w:p>
    <w:p w14:paraId="5FADF75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17.2 磋商保证金的形式：磋商保证金承诺为准</w:t>
      </w:r>
    </w:p>
    <w:p w14:paraId="2600C6D1">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18. 响应性文件的签署</w:t>
      </w:r>
    </w:p>
    <w:p w14:paraId="4D489A93">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5E784342">
      <w:pPr>
        <w:tabs>
          <w:tab w:val="left" w:pos="653"/>
        </w:tabs>
        <w:bidi w:val="0"/>
        <w:spacing w:line="360" w:lineRule="auto"/>
        <w:ind w:firstLine="480" w:firstLineChars="200"/>
        <w:jc w:val="left"/>
        <w:rPr>
          <w:rFonts w:hint="default"/>
          <w:sz w:val="24"/>
          <w:szCs w:val="24"/>
          <w:lang w:val="en-US" w:eastAsia="zh-CN"/>
        </w:rPr>
      </w:pPr>
      <w:bookmarkStart w:id="24" w:name="_Toc518571706"/>
      <w:bookmarkStart w:id="25" w:name="_Toc109675036"/>
      <w:r>
        <w:rPr>
          <w:rFonts w:hint="default"/>
          <w:sz w:val="24"/>
          <w:szCs w:val="24"/>
          <w:lang w:val="en-US" w:eastAsia="zh-CN"/>
        </w:rPr>
        <w:t>四、响应性文件的递交</w:t>
      </w:r>
      <w:bookmarkEnd w:id="24"/>
      <w:bookmarkEnd w:id="25"/>
    </w:p>
    <w:p w14:paraId="181FD3DD">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19.响应性文件的递交</w:t>
      </w:r>
    </w:p>
    <w:p w14:paraId="081A784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在响应文件截止时间前上传至三门峡市公共资源交易中心系统平台。</w:t>
      </w:r>
    </w:p>
    <w:p w14:paraId="3022534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20.响应性文件的修改和撤回</w:t>
      </w:r>
    </w:p>
    <w:p w14:paraId="208CFC57">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20.1 供应商在递交竞争性磋商文件截止时间前，可以对所提交的响应性文件进行补充、修改或者撤回。</w:t>
      </w:r>
    </w:p>
    <w:p w14:paraId="558D12C7">
      <w:pPr>
        <w:tabs>
          <w:tab w:val="left" w:pos="653"/>
        </w:tabs>
        <w:bidi w:val="0"/>
        <w:spacing w:line="360" w:lineRule="auto"/>
        <w:ind w:left="479" w:leftChars="228" w:firstLine="0" w:firstLineChars="0"/>
        <w:jc w:val="left"/>
        <w:rPr>
          <w:rFonts w:hint="default"/>
          <w:sz w:val="24"/>
          <w:szCs w:val="24"/>
          <w:lang w:val="en-US" w:eastAsia="zh-CN"/>
        </w:rPr>
      </w:pPr>
      <w:r>
        <w:rPr>
          <w:rFonts w:hint="default"/>
          <w:sz w:val="24"/>
          <w:szCs w:val="24"/>
          <w:lang w:val="en-US" w:eastAsia="zh-CN"/>
        </w:rPr>
        <w:t>21. 供应商有下列情形之一的，采购人或采购代理机构将拒绝接受其响应性</w:t>
      </w:r>
      <w:r>
        <w:rPr>
          <w:rFonts w:hint="eastAsia"/>
          <w:sz w:val="24"/>
          <w:szCs w:val="24"/>
          <w:lang w:val="en-US" w:eastAsia="zh-CN"/>
        </w:rPr>
        <w:t>21.1</w:t>
      </w:r>
      <w:r>
        <w:rPr>
          <w:rFonts w:hint="default"/>
          <w:sz w:val="24"/>
          <w:szCs w:val="24"/>
          <w:lang w:val="en-US" w:eastAsia="zh-CN"/>
        </w:rPr>
        <w:t>文件资格不符：未提供有效资质证明或被列入失信名单；</w:t>
      </w:r>
    </w:p>
    <w:p w14:paraId="609EFE41">
      <w:pPr>
        <w:tabs>
          <w:tab w:val="left" w:pos="653"/>
        </w:tabs>
        <w:bidi w:val="0"/>
        <w:spacing w:line="360" w:lineRule="auto"/>
        <w:ind w:firstLine="480" w:firstLineChars="200"/>
        <w:jc w:val="left"/>
        <w:rPr>
          <w:rFonts w:hint="default"/>
          <w:sz w:val="24"/>
          <w:szCs w:val="24"/>
          <w:lang w:val="en-US" w:eastAsia="zh-CN"/>
        </w:rPr>
      </w:pPr>
      <w:r>
        <w:rPr>
          <w:rFonts w:hint="eastAsia"/>
          <w:sz w:val="24"/>
          <w:szCs w:val="24"/>
          <w:lang w:val="en-US" w:eastAsia="zh-CN"/>
        </w:rPr>
        <w:t>21.2</w:t>
      </w:r>
      <w:r>
        <w:rPr>
          <w:rFonts w:hint="default"/>
          <w:sz w:val="24"/>
          <w:szCs w:val="24"/>
          <w:lang w:val="en-US" w:eastAsia="zh-CN"/>
        </w:rPr>
        <w:t>文件问题：未按要求提交、逾期送达或密封不规范；</w:t>
      </w:r>
    </w:p>
    <w:p w14:paraId="4E558181">
      <w:pPr>
        <w:tabs>
          <w:tab w:val="left" w:pos="653"/>
        </w:tabs>
        <w:bidi w:val="0"/>
        <w:spacing w:line="360" w:lineRule="auto"/>
        <w:ind w:firstLine="480" w:firstLineChars="200"/>
        <w:jc w:val="left"/>
        <w:rPr>
          <w:rFonts w:hint="default"/>
          <w:sz w:val="24"/>
          <w:szCs w:val="24"/>
          <w:lang w:val="en-US" w:eastAsia="zh-CN"/>
        </w:rPr>
      </w:pPr>
      <w:r>
        <w:rPr>
          <w:rFonts w:hint="eastAsia"/>
          <w:sz w:val="24"/>
          <w:szCs w:val="24"/>
          <w:lang w:val="en-US" w:eastAsia="zh-CN"/>
        </w:rPr>
        <w:t>21.3</w:t>
      </w:r>
      <w:r>
        <w:rPr>
          <w:rFonts w:hint="default"/>
          <w:sz w:val="24"/>
          <w:szCs w:val="24"/>
          <w:lang w:val="en-US" w:eastAsia="zh-CN"/>
        </w:rPr>
        <w:t>利益冲突：与采购方存在关联关系或串标嫌疑；</w:t>
      </w:r>
    </w:p>
    <w:p w14:paraId="7538CDBE">
      <w:pPr>
        <w:tabs>
          <w:tab w:val="left" w:pos="653"/>
        </w:tabs>
        <w:bidi w:val="0"/>
        <w:spacing w:line="360" w:lineRule="auto"/>
        <w:ind w:firstLine="480" w:firstLineChars="200"/>
        <w:jc w:val="left"/>
        <w:rPr>
          <w:rFonts w:hint="default"/>
          <w:sz w:val="24"/>
          <w:szCs w:val="24"/>
          <w:lang w:val="en-US" w:eastAsia="zh-CN"/>
        </w:rPr>
      </w:pPr>
      <w:r>
        <w:rPr>
          <w:rFonts w:hint="eastAsia"/>
          <w:sz w:val="24"/>
          <w:szCs w:val="24"/>
          <w:lang w:val="en-US" w:eastAsia="zh-CN"/>
        </w:rPr>
        <w:t>21.4</w:t>
      </w:r>
      <w:r>
        <w:rPr>
          <w:rFonts w:hint="default"/>
          <w:sz w:val="24"/>
          <w:szCs w:val="24"/>
          <w:lang w:val="en-US" w:eastAsia="zh-CN"/>
        </w:rPr>
        <w:t>虚假行为：提供虚假材料或恶意低价投标；</w:t>
      </w:r>
    </w:p>
    <w:p w14:paraId="70F1C015">
      <w:pPr>
        <w:tabs>
          <w:tab w:val="left" w:pos="653"/>
        </w:tabs>
        <w:bidi w:val="0"/>
        <w:spacing w:line="360" w:lineRule="auto"/>
        <w:ind w:firstLine="480" w:firstLineChars="200"/>
        <w:jc w:val="left"/>
        <w:rPr>
          <w:rFonts w:hint="default"/>
          <w:sz w:val="24"/>
          <w:szCs w:val="24"/>
          <w:lang w:val="en-US" w:eastAsia="zh-CN"/>
        </w:rPr>
      </w:pPr>
      <w:r>
        <w:rPr>
          <w:rFonts w:hint="eastAsia"/>
          <w:sz w:val="24"/>
          <w:szCs w:val="24"/>
          <w:lang w:val="en-US" w:eastAsia="zh-CN"/>
        </w:rPr>
        <w:t>21.5</w:t>
      </w:r>
      <w:r>
        <w:rPr>
          <w:rFonts w:hint="default"/>
          <w:sz w:val="24"/>
          <w:szCs w:val="24"/>
          <w:lang w:val="en-US" w:eastAsia="zh-CN"/>
        </w:rPr>
        <w:t>政策违规：未满足节能环保、进口产品等特殊要求。</w:t>
      </w:r>
    </w:p>
    <w:p w14:paraId="4C0D9547">
      <w:pPr>
        <w:tabs>
          <w:tab w:val="left" w:pos="653"/>
        </w:tabs>
        <w:bidi w:val="0"/>
        <w:spacing w:line="360" w:lineRule="auto"/>
        <w:ind w:firstLine="480" w:firstLineChars="200"/>
        <w:jc w:val="left"/>
        <w:rPr>
          <w:rFonts w:hint="default"/>
          <w:sz w:val="24"/>
          <w:szCs w:val="24"/>
          <w:lang w:val="en-US" w:eastAsia="zh-CN"/>
        </w:rPr>
      </w:pPr>
      <w:bookmarkStart w:id="26" w:name="_Toc109675037"/>
      <w:bookmarkStart w:id="27" w:name="_Toc518571707"/>
      <w:r>
        <w:rPr>
          <w:rFonts w:hint="default"/>
          <w:sz w:val="24"/>
          <w:szCs w:val="24"/>
          <w:lang w:val="en-US" w:eastAsia="zh-CN"/>
        </w:rPr>
        <w:t>五、磋商</w:t>
      </w:r>
      <w:bookmarkEnd w:id="26"/>
      <w:bookmarkEnd w:id="27"/>
    </w:p>
    <w:p w14:paraId="72940508">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22、磋商仪式</w:t>
      </w:r>
    </w:p>
    <w:p w14:paraId="45EE97FD">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采购人在本磋商文件规定的响应文件递交截止时间（磋商时间）和地点竞争性磋商。</w:t>
      </w:r>
    </w:p>
    <w:p w14:paraId="7FF970B1">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23、磋商小组</w:t>
      </w:r>
    </w:p>
    <w:p w14:paraId="4D893E5D">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512C202A">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24、磋商工作纪律及保密</w:t>
      </w:r>
    </w:p>
    <w:p w14:paraId="3FC96B9C">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评审专家应当遵守评审工作纪律，不得泄露评审情况和评审中获悉的商业秘密。</w:t>
      </w:r>
    </w:p>
    <w:p w14:paraId="1707D87A">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25、磋商小组工作原则</w:t>
      </w:r>
    </w:p>
    <w:p w14:paraId="6185E5B3">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D86D127">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26、响应文件审查</w:t>
      </w:r>
    </w:p>
    <w:p w14:paraId="47B67648">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2C7942">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27、供应商澄清</w:t>
      </w:r>
    </w:p>
    <w:p w14:paraId="64CD511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磋商小组要求供应商澄清、说明或者更正响应文件将在电子系统作出。</w:t>
      </w:r>
    </w:p>
    <w:p w14:paraId="46F10B12">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28、磋商程序、最后报价、综合评分</w:t>
      </w:r>
    </w:p>
    <w:p w14:paraId="1B7C0808">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磋商小组所有成员应当集中与单一供应商分别进行磋商，并给予所有参加磋商的供应商平等的磋商机会。</w:t>
      </w:r>
    </w:p>
    <w:p w14:paraId="130F438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349B8591">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磋商文件能够详细列明采购的的技术、服务要求的，磋商结束后，磋商小组将要求所有实质性响应的供应商提交最后报价。最后报价是供应商响应文件的有效组成部分。</w:t>
      </w:r>
    </w:p>
    <w:p w14:paraId="45DF796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已提交响应文件的供应商，在提交最后报价之前，可以根据情况退出磋商。</w:t>
      </w:r>
    </w:p>
    <w:p w14:paraId="3D858F3D">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7D61A1C">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评审时，磋商小组各成员独立对每个有效响应的文件进行评价、打分，然后汇总每个供应商每项评分因素的得分。</w:t>
      </w:r>
    </w:p>
    <w:p w14:paraId="7FF844DA">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40672402">
      <w:pPr>
        <w:tabs>
          <w:tab w:val="left" w:pos="653"/>
        </w:tabs>
        <w:bidi w:val="0"/>
        <w:spacing w:line="360" w:lineRule="auto"/>
        <w:ind w:firstLine="480" w:firstLineChars="200"/>
        <w:jc w:val="left"/>
        <w:rPr>
          <w:rFonts w:hint="default"/>
          <w:sz w:val="24"/>
          <w:szCs w:val="24"/>
          <w:lang w:val="en-US" w:eastAsia="zh-CN"/>
        </w:rPr>
      </w:pPr>
      <w:bookmarkStart w:id="28" w:name="_Toc518571708"/>
      <w:bookmarkStart w:id="29" w:name="_Toc109675038"/>
      <w:r>
        <w:rPr>
          <w:rFonts w:hint="default"/>
          <w:sz w:val="24"/>
          <w:szCs w:val="24"/>
          <w:lang w:val="en-US" w:eastAsia="zh-CN"/>
        </w:rPr>
        <w:t>出现下列情形之一的，采购人或者采购代理机构应当终止竞争性磋商采购活动，发布项目终止公告并说明原因，重新开展采购活动：</w:t>
      </w:r>
    </w:p>
    <w:p w14:paraId="72B660B3">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（一）因情况变化，不再符合规定的竞争性磋商采购方式适用情形的；</w:t>
      </w:r>
    </w:p>
    <w:p w14:paraId="2EC1869C">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（二）出现影响采购公正的违法、违规行为的；</w:t>
      </w:r>
    </w:p>
    <w:p w14:paraId="0964D16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（三）在采购过程中符合要求的供应商或者报价未超过采购预算的供应商不足3家的。</w:t>
      </w:r>
    </w:p>
    <w:p w14:paraId="39D1A1B5">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六、确定成交</w:t>
      </w:r>
      <w:bookmarkEnd w:id="28"/>
      <w:bookmarkEnd w:id="29"/>
    </w:p>
    <w:p w14:paraId="61933621">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采购人在收到评审报告后2个工作日内，从评审报告提出的成交候选供应商中，按照排序由高到低的原则确定成交供应商。</w:t>
      </w:r>
    </w:p>
    <w:p w14:paraId="6324BCCE">
      <w:pPr>
        <w:tabs>
          <w:tab w:val="left" w:pos="653"/>
        </w:tabs>
        <w:bidi w:val="0"/>
        <w:spacing w:line="360" w:lineRule="auto"/>
        <w:ind w:firstLine="480" w:firstLineChars="200"/>
        <w:jc w:val="left"/>
        <w:rPr>
          <w:rFonts w:hint="default"/>
          <w:sz w:val="24"/>
          <w:szCs w:val="24"/>
          <w:lang w:val="en-US" w:eastAsia="zh-CN"/>
        </w:rPr>
      </w:pPr>
      <w:bookmarkStart w:id="30" w:name="_Toc518571709"/>
      <w:bookmarkStart w:id="31" w:name="_Toc109675039"/>
      <w:r>
        <w:rPr>
          <w:rFonts w:hint="default"/>
          <w:sz w:val="24"/>
          <w:szCs w:val="24"/>
          <w:lang w:val="en-US" w:eastAsia="zh-CN"/>
        </w:rPr>
        <w:t>七、授予合同</w:t>
      </w:r>
      <w:bookmarkEnd w:id="30"/>
      <w:bookmarkEnd w:id="31"/>
    </w:p>
    <w:p w14:paraId="74191EB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采购人、成交供应商在成交通知书发出之日起2个工作日内，在公告发布的同一媒介上公告成交结果，同时向成交人发出成交通知书，并将竞争性磋商文件随成交结果同时公告，公告期限1个工作日。成交供应商接到《成交通知书》后，30日内按指定地点与采购人签订合同。双方所签订的合同不得对竞争性磋商文件和成交供应商响应性文件作实质性修改。成交供应商逾期未签订合同，视为成交后无正当理由不与采购人签订合同，采购人对违约方收取成交金额3%的违约金</w:t>
      </w:r>
      <w:r>
        <w:rPr>
          <w:rFonts w:hint="eastAsia"/>
          <w:sz w:val="24"/>
          <w:szCs w:val="24"/>
          <w:lang w:val="en-US" w:eastAsia="zh-CN"/>
        </w:rPr>
        <w:t>。</w:t>
      </w:r>
    </w:p>
    <w:p w14:paraId="7EE9697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0B18A88">
      <w:pPr>
        <w:tabs>
          <w:tab w:val="left" w:pos="653"/>
        </w:tabs>
        <w:bidi w:val="0"/>
        <w:spacing w:line="360" w:lineRule="auto"/>
        <w:ind w:firstLine="480" w:firstLineChars="200"/>
        <w:jc w:val="left"/>
        <w:rPr>
          <w:rFonts w:hint="default"/>
          <w:sz w:val="24"/>
          <w:szCs w:val="24"/>
          <w:lang w:val="en-US" w:eastAsia="zh-CN"/>
        </w:rPr>
        <w:sectPr>
          <w:footerReference r:id="rId4" w:type="default"/>
          <w:pgSz w:w="11906" w:h="16838"/>
          <w:pgMar w:top="1440" w:right="1803" w:bottom="1440" w:left="1803" w:header="720" w:footer="720" w:gutter="0"/>
          <w:pgNumType w:fmt="decimal"/>
          <w:cols w:space="720" w:num="1"/>
          <w:docGrid w:type="lines" w:linePitch="326" w:charSpace="0"/>
        </w:sectPr>
      </w:pPr>
      <w:r>
        <w:rPr>
          <w:rFonts w:hint="default"/>
          <w:sz w:val="24"/>
          <w:szCs w:val="24"/>
          <w:lang w:val="en-US" w:eastAsia="zh-CN"/>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4E016A07">
      <w:pPr>
        <w:widowControl/>
        <w:spacing w:before="100" w:beforeAutospacing="1" w:after="100" w:afterAutospacing="1" w:line="480" w:lineRule="auto"/>
        <w:jc w:val="center"/>
        <w:textAlignment w:val="auto"/>
        <w:rPr>
          <w:rFonts w:ascii="宋体" w:hAnsi="宋体" w:eastAsia="宋体" w:cs="宋体"/>
          <w:b/>
          <w:bCs/>
          <w:color w:val="000000"/>
          <w:kern w:val="0"/>
          <w:sz w:val="24"/>
          <w:szCs w:val="24"/>
          <w:lang w:bidi="ar"/>
        </w:rPr>
      </w:pPr>
      <w:bookmarkStart w:id="32" w:name="_Toc19097"/>
      <w:bookmarkEnd w:id="32"/>
      <w:bookmarkStart w:id="33" w:name="_Toc3898"/>
      <w:bookmarkEnd w:id="33"/>
      <w:r>
        <w:rPr>
          <w:rFonts w:hint="eastAsia" w:ascii="宋体" w:hAnsi="宋体" w:eastAsia="宋体" w:cs="宋体"/>
          <w:b/>
          <w:bCs/>
          <w:color w:val="000000"/>
          <w:kern w:val="0"/>
          <w:sz w:val="32"/>
          <w:szCs w:val="32"/>
          <w:highlight w:val="none"/>
        </w:rPr>
        <w:t xml:space="preserve">第三章  </w:t>
      </w:r>
      <w:r>
        <w:rPr>
          <w:rFonts w:hint="eastAsia" w:ascii="宋体" w:hAnsi="宋体" w:eastAsia="宋体" w:cs="宋体"/>
          <w:b/>
          <w:bCs/>
          <w:color w:val="000000"/>
          <w:kern w:val="0"/>
          <w:sz w:val="32"/>
          <w:szCs w:val="32"/>
          <w:highlight w:val="none"/>
          <w:lang w:val="en-US" w:eastAsia="zh-CN"/>
        </w:rPr>
        <w:t>服务范围及要求</w:t>
      </w:r>
    </w:p>
    <w:p w14:paraId="43B4C681">
      <w:pPr>
        <w:pStyle w:val="3"/>
        <w:numPr>
          <w:ilvl w:val="-1"/>
          <w:numId w:val="0"/>
        </w:numPr>
        <w:spacing w:line="480" w:lineRule="exact"/>
        <w:ind w:firstLine="480" w:firstLineChars="200"/>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一、项目概况：</w:t>
      </w:r>
    </w:p>
    <w:p w14:paraId="23EAA15E">
      <w:pPr>
        <w:spacing w:line="48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1、项目名称：2025年中央财政河南黄河湿地渑池段国家级自然保护区项目(宣传教育)； </w:t>
      </w:r>
    </w:p>
    <w:p w14:paraId="04FBA396">
      <w:pPr>
        <w:pStyle w:val="10"/>
        <w:spacing w:line="480" w:lineRule="exact"/>
        <w:ind w:left="0" w:leftChars="0" w:firstLine="480" w:firstLineChars="200"/>
        <w:jc w:val="both"/>
        <w:rPr>
          <w:rFonts w:hint="eastAsia" w:ascii="宋体" w:hAnsi="宋体" w:eastAsia="宋体" w:cs="宋体"/>
          <w:b w:val="0"/>
          <w:bCs w:val="0"/>
          <w:color w:val="000000"/>
          <w:spacing w:val="0"/>
          <w:sz w:val="24"/>
          <w:szCs w:val="24"/>
          <w:highlight w:val="none"/>
          <w:lang w:val="en-US" w:eastAsia="zh-CN"/>
        </w:rPr>
      </w:pPr>
      <w:r>
        <w:rPr>
          <w:rFonts w:hint="eastAsia" w:ascii="宋体" w:hAnsi="宋体" w:eastAsia="宋体" w:cs="宋体"/>
          <w:color w:val="000000"/>
          <w:sz w:val="24"/>
          <w:szCs w:val="24"/>
          <w:highlight w:val="none"/>
          <w:lang w:val="en-US" w:eastAsia="zh-CN"/>
        </w:rPr>
        <w:t>2、项目编号：</w:t>
      </w:r>
      <w:r>
        <w:rPr>
          <w:rFonts w:hint="eastAsia" w:ascii="宋体" w:hAnsi="宋体" w:eastAsia="宋体" w:cs="宋体"/>
          <w:b w:val="0"/>
          <w:bCs w:val="0"/>
          <w:color w:val="000000"/>
          <w:spacing w:val="0"/>
          <w:sz w:val="24"/>
          <w:szCs w:val="24"/>
          <w:highlight w:val="none"/>
          <w:lang w:eastAsia="zh-CN"/>
        </w:rPr>
        <w:t>渑池竞磋采购</w:t>
      </w:r>
      <w:r>
        <w:rPr>
          <w:rFonts w:hint="eastAsia" w:ascii="宋体" w:hAnsi="宋体" w:eastAsia="宋体" w:cs="宋体"/>
          <w:b w:val="0"/>
          <w:bCs w:val="0"/>
          <w:color w:val="000000"/>
          <w:spacing w:val="0"/>
          <w:sz w:val="24"/>
          <w:szCs w:val="24"/>
          <w:highlight w:val="none"/>
          <w:lang w:val="en-US" w:eastAsia="zh-CN"/>
        </w:rPr>
        <w:t>-2025-134、MCGZ[2025]229-ZC176</w:t>
      </w:r>
    </w:p>
    <w:p w14:paraId="66B4850A">
      <w:pPr>
        <w:spacing w:line="48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3、服务期限：30日历天</w:t>
      </w:r>
    </w:p>
    <w:p w14:paraId="7BFFAC24">
      <w:pPr>
        <w:spacing w:line="48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4、质量要求：符合国家质量验收规范合格标准。</w:t>
      </w:r>
    </w:p>
    <w:p w14:paraId="2CBB696A">
      <w:pPr>
        <w:pStyle w:val="3"/>
        <w:numPr>
          <w:ilvl w:val="-1"/>
          <w:numId w:val="0"/>
        </w:numPr>
        <w:spacing w:line="480" w:lineRule="exact"/>
        <w:ind w:firstLine="480" w:firstLineChars="200"/>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二、服务内容：</w:t>
      </w:r>
    </w:p>
    <w:p w14:paraId="4FA0D789">
      <w:pPr>
        <w:pStyle w:val="3"/>
        <w:numPr>
          <w:ilvl w:val="-1"/>
          <w:numId w:val="0"/>
        </w:numPr>
        <w:spacing w:line="480" w:lineRule="exact"/>
        <w:ind w:firstLine="480" w:firstLineChars="200"/>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设立大型宣传标牌、限制性标牌，组织人员培训、宣传活动、发放宣传册等。</w:t>
      </w:r>
    </w:p>
    <w:p w14:paraId="167B2821">
      <w:pPr>
        <w:pStyle w:val="3"/>
        <w:numPr>
          <w:ilvl w:val="0"/>
          <w:numId w:val="1"/>
        </w:numPr>
        <w:spacing w:line="480" w:lineRule="exact"/>
        <w:ind w:firstLine="480" w:firstLineChars="200"/>
        <w:rPr>
          <w:rFonts w:hint="default"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宣传标牌：在实验区的重要节点处设置大型宣传标牌10块，对公众宣传最新的湿地保护管理规定、湿地科普知识等。宣传标牌规格为宽3m</w:t>
      </w:r>
      <w:r>
        <w:rPr>
          <w:rFonts w:hint="default" w:ascii="Arial" w:hAnsi="Arial" w:eastAsia="宋体" w:cs="Arial"/>
          <w:bCs/>
          <w:color w:val="000000"/>
          <w:sz w:val="24"/>
          <w:szCs w:val="24"/>
          <w:u w:val="none"/>
          <w:lang w:val="en-US" w:eastAsia="zh-CN"/>
        </w:rPr>
        <w:t>×</w:t>
      </w:r>
      <w:r>
        <w:rPr>
          <w:rFonts w:hint="eastAsia" w:ascii="宋体" w:hAnsi="宋体" w:eastAsia="宋体" w:cs="宋体"/>
          <w:bCs/>
          <w:color w:val="000000"/>
          <w:sz w:val="24"/>
          <w:szCs w:val="24"/>
          <w:u w:val="none"/>
          <w:lang w:val="en-US" w:eastAsia="zh-CN"/>
        </w:rPr>
        <w:t>2.4m左右，采用镀锌钢板。</w:t>
      </w:r>
    </w:p>
    <w:p w14:paraId="22C41296">
      <w:pPr>
        <w:pStyle w:val="3"/>
        <w:numPr>
          <w:ilvl w:val="-1"/>
          <w:numId w:val="0"/>
        </w:numPr>
        <w:spacing w:line="480" w:lineRule="exact"/>
        <w:ind w:firstLine="480" w:firstLineChars="200"/>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2、限制性标牌：在重点路口增设限制性标牌30块。规格为宽1.6mx1.8m左右，采用镀锌钢板，对公众提出约束性行为的标识。标识牌字体应清晰，简明扼要。</w:t>
      </w:r>
    </w:p>
    <w:p w14:paraId="642DB9A5">
      <w:pPr>
        <w:pStyle w:val="3"/>
        <w:numPr>
          <w:ilvl w:val="-1"/>
          <w:numId w:val="0"/>
        </w:numPr>
        <w:spacing w:line="480" w:lineRule="exact"/>
        <w:ind w:firstLine="480" w:firstLineChars="200"/>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3、组织人员培训：近几年随着一些新技术、新设备在保护区应用以及一些新理论知识的更新，需要对保护区从业人员开展培训。计划采取请进来，走出去的方式，聘请有关专家到保护区开展培训活动，提高从业人员业务水平和管理能力，更好胜任保护区的各项工作。组织人员培训2次，每次参与人员30人。</w:t>
      </w:r>
    </w:p>
    <w:p w14:paraId="1899FA8E">
      <w:pPr>
        <w:pStyle w:val="3"/>
        <w:numPr>
          <w:ilvl w:val="-1"/>
          <w:numId w:val="0"/>
        </w:numPr>
        <w:spacing w:line="480" w:lineRule="exact"/>
        <w:ind w:firstLine="480" w:firstLineChars="200"/>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4、宣传活动：在世界湿地日（2月2日）、爱鸟周（4月23-27日）、全国生态日（8月15日）等期间，通过发放宣传折页、宣传手册，宣传图卡、宣传布袋、制作条幅、展板、墙绘、短视频等形式组织宣传活动3次，开展保护湿地、鸟类、维护生物多样性为主题的公益宣传。</w:t>
      </w:r>
    </w:p>
    <w:p w14:paraId="59BB7125">
      <w:pPr>
        <w:pStyle w:val="3"/>
        <w:numPr>
          <w:ilvl w:val="-1"/>
          <w:numId w:val="0"/>
        </w:numPr>
        <w:spacing w:line="480" w:lineRule="exact"/>
        <w:ind w:firstLine="480" w:firstLineChars="200"/>
        <w:rPr>
          <w:rFonts w:hint="eastAsia" w:ascii="宋体" w:hAnsi="宋体" w:eastAsia="宋体" w:cs="宋体"/>
          <w:bCs/>
          <w:color w:val="000000"/>
          <w:sz w:val="24"/>
          <w:szCs w:val="24"/>
          <w:u w:val="none"/>
          <w:lang w:val="en-US" w:eastAsia="zh-CN"/>
        </w:rPr>
      </w:pPr>
      <w:r>
        <w:rPr>
          <w:rFonts w:hint="eastAsia" w:ascii="宋体" w:hAnsi="宋体" w:eastAsia="宋体" w:cs="宋体"/>
          <w:bCs/>
          <w:color w:val="000000"/>
          <w:sz w:val="24"/>
          <w:szCs w:val="24"/>
          <w:u w:val="none"/>
          <w:lang w:val="en-US" w:eastAsia="zh-CN"/>
        </w:rPr>
        <w:t>5、宣传材料：以本底资源调查为契机，组织收集渑池段自然保护区相关文字图片等素材，整理制作宣传册并拍摄宣传片，进一步提升保护区的形象和影响力。拍摄10分钟视频短片1部，制作宣传册1200册。</w:t>
      </w:r>
    </w:p>
    <w:p w14:paraId="136C57AE">
      <w:pPr>
        <w:pStyle w:val="3"/>
        <w:numPr>
          <w:ilvl w:val="-1"/>
          <w:numId w:val="0"/>
        </w:numPr>
        <w:spacing w:line="480" w:lineRule="exact"/>
        <w:ind w:firstLine="0" w:firstLineChars="0"/>
        <w:rPr>
          <w:rFonts w:hint="eastAsia" w:ascii="宋体" w:hAnsi="宋体" w:eastAsia="宋体" w:cs="宋体"/>
          <w:b w:val="0"/>
          <w:bCs w:val="0"/>
          <w:color w:val="000000"/>
          <w:kern w:val="0"/>
          <w:sz w:val="24"/>
          <w:szCs w:val="24"/>
          <w:lang w:val="en-US" w:eastAsia="zh-CN" w:bidi="ar"/>
        </w:rPr>
        <w:sectPr>
          <w:footerReference r:id="rId5" w:type="default"/>
          <w:pgSz w:w="11906" w:h="16838"/>
          <w:pgMar w:top="1440" w:right="1803" w:bottom="1440" w:left="1803" w:header="720" w:footer="720" w:gutter="0"/>
          <w:pgNumType w:fmt="decimal"/>
          <w:cols w:space="720" w:num="1"/>
          <w:rtlGutter w:val="0"/>
          <w:docGrid w:type="lines" w:linePitch="332" w:charSpace="0"/>
        </w:sectPr>
      </w:pPr>
    </w:p>
    <w:p w14:paraId="5C4A51D1">
      <w:pPr>
        <w:widowControl/>
        <w:spacing w:before="100" w:beforeAutospacing="1" w:after="100" w:afterAutospacing="1" w:line="480" w:lineRule="exact"/>
        <w:jc w:val="center"/>
        <w:outlineLvl w:val="0"/>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第四章   合同条款及各式</w:t>
      </w:r>
    </w:p>
    <w:p w14:paraId="59A6A168">
      <w:pPr>
        <w:widowControl/>
        <w:spacing w:before="100" w:beforeAutospacing="1" w:after="100" w:afterAutospacing="1" w:line="480" w:lineRule="exact"/>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（主要条款）</w:t>
      </w:r>
    </w:p>
    <w:p w14:paraId="7C6B3FC1">
      <w:pPr>
        <w:widowControl/>
        <w:spacing w:line="4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（采购人可根据采购项目的实际情况增减条款和内容）</w:t>
      </w:r>
    </w:p>
    <w:p w14:paraId="7835D326">
      <w:pPr>
        <w:widowControl/>
        <w:spacing w:line="4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（合同格式仅供参考）</w:t>
      </w:r>
    </w:p>
    <w:p w14:paraId="39D93BBB">
      <w:pPr>
        <w:keepNext/>
        <w:keepLines/>
        <w:widowControl/>
        <w:spacing w:line="440" w:lineRule="exact"/>
        <w:jc w:val="center"/>
        <w:rPr>
          <w:rFonts w:hint="eastAsia" w:ascii="宋体" w:hAnsi="宋体" w:eastAsia="宋体" w:cs="宋体"/>
          <w:color w:val="000000"/>
          <w:kern w:val="0"/>
          <w:sz w:val="24"/>
          <w:szCs w:val="24"/>
        </w:rPr>
      </w:pPr>
      <w:r>
        <w:rPr>
          <w:rFonts w:hint="eastAsia"/>
          <w:b/>
          <w:bCs/>
          <w:color w:val="auto"/>
          <w:sz w:val="24"/>
          <w:highlight w:val="none"/>
        </w:rPr>
        <w:t>合同协议书</w:t>
      </w:r>
    </w:p>
    <w:p w14:paraId="76591DBD">
      <w:pPr>
        <w:widowControl/>
        <w:spacing w:line="4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  方：</w:t>
      </w:r>
    </w:p>
    <w:p w14:paraId="26AD95FD">
      <w:pPr>
        <w:widowControl/>
        <w:spacing w:line="4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乙  方： </w:t>
      </w:r>
    </w:p>
    <w:p w14:paraId="51D73CDD">
      <w:pPr>
        <w:keepNext/>
        <w:keepLines/>
        <w:widowControl/>
        <w:spacing w:line="44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名称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根据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w:t>
      </w:r>
      <w:r>
        <w:rPr>
          <w:rFonts w:hint="eastAsia" w:ascii="宋体" w:hAnsi="宋体" w:eastAsia="宋体" w:cs="宋体"/>
          <w:b w:val="0"/>
          <w:bCs w:val="0"/>
          <w:color w:val="000000"/>
          <w:kern w:val="0"/>
          <w:sz w:val="24"/>
          <w:highlight w:val="none"/>
        </w:rPr>
        <w:t>协议书</w:t>
      </w:r>
      <w:r>
        <w:rPr>
          <w:rFonts w:hint="eastAsia" w:ascii="宋体" w:hAnsi="宋体" w:eastAsia="宋体" w:cs="宋体"/>
          <w:color w:val="000000"/>
          <w:kern w:val="0"/>
          <w:sz w:val="24"/>
          <w:szCs w:val="24"/>
        </w:rPr>
        <w:t xml:space="preserve">。 </w:t>
      </w:r>
    </w:p>
    <w:p w14:paraId="63F07862">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一、项目概况、合同金额（详见报价表，附后）</w:t>
      </w:r>
    </w:p>
    <w:p w14:paraId="7273EA0E">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1.项目编号：。</w:t>
      </w:r>
    </w:p>
    <w:p w14:paraId="4597E250">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2.项目名称：。</w:t>
      </w:r>
    </w:p>
    <w:p w14:paraId="058294B1">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3.具体内容：（详见乙方报价表）</w:t>
      </w:r>
    </w:p>
    <w:p w14:paraId="24C99BC3">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4.合同金额：人民币元（大写：），以上价格以人民币结算。</w:t>
      </w:r>
    </w:p>
    <w:p w14:paraId="1ABB5E7E">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二、付款方式</w:t>
      </w:r>
    </w:p>
    <w:p w14:paraId="536F6B2E">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时间、</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地点</w:t>
      </w:r>
    </w:p>
    <w:p w14:paraId="2041A523">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时间：     年   月   日。</w:t>
      </w:r>
    </w:p>
    <w:p w14:paraId="4A707093">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地点：采购人指定地点</w:t>
      </w:r>
    </w:p>
    <w:p w14:paraId="1F823008">
      <w:pPr>
        <w:widowControl/>
        <w:spacing w:line="460" w:lineRule="exact"/>
        <w:ind w:firstLine="480" w:firstLineChars="2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四、</w:t>
      </w:r>
      <w:r>
        <w:rPr>
          <w:rFonts w:hint="eastAsia" w:ascii="宋体" w:hAnsi="宋体" w:eastAsia="宋体" w:cs="宋体"/>
          <w:color w:val="000000"/>
          <w:kern w:val="0"/>
          <w:sz w:val="24"/>
          <w:szCs w:val="24"/>
          <w:lang w:val="en-US" w:eastAsia="zh-CN"/>
        </w:rPr>
        <w:t>合同文件构成</w:t>
      </w:r>
    </w:p>
    <w:p w14:paraId="633C5B39">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本协议书与下列文件一起构成合同文件：</w:t>
      </w:r>
    </w:p>
    <w:p w14:paraId="2D513014">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（1）本协议书及各种合同附件（含评标期间和合同谈判过程中的澄清文件和补充资料）；</w:t>
      </w:r>
    </w:p>
    <w:p w14:paraId="6F5258CF">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（2）中标通知书；</w:t>
      </w:r>
    </w:p>
    <w:p w14:paraId="1466A80A">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）投标函及投标函附录；</w:t>
      </w:r>
    </w:p>
    <w:p w14:paraId="65157177">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）项目专用合同条款；</w:t>
      </w:r>
    </w:p>
    <w:p w14:paraId="507B69B5">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）通用合同条款；</w:t>
      </w:r>
    </w:p>
    <w:p w14:paraId="7CDE1F3D">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）技术规范；</w:t>
      </w:r>
    </w:p>
    <w:p w14:paraId="4CD53CDB">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）已标价工程量清单；</w:t>
      </w:r>
    </w:p>
    <w:p w14:paraId="39F58863">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）承包人有关人员、设备投入的承诺及投标文件中的施工组织设计；</w:t>
      </w:r>
    </w:p>
    <w:p w14:paraId="52D0C64B">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）其他合同文件。</w:t>
      </w:r>
    </w:p>
    <w:p w14:paraId="1E935DF2">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在合同订立及履行过程中形成的与合同有关的文件均构成合同文件组成部分。</w:t>
      </w:r>
    </w:p>
    <w:p w14:paraId="4A4BE4B6">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497CDE0"/>
    <w:p w14:paraId="30DBEB02">
      <w:pPr>
        <w:pageBreakBefore w:val="0"/>
        <w:widowControl/>
        <w:kinsoku/>
        <w:wordWrap/>
        <w:overflowPunct/>
        <w:topLinePunct w:val="0"/>
        <w:autoSpaceDE/>
        <w:autoSpaceDN/>
        <w:bidi w:val="0"/>
        <w:adjustRightInd/>
        <w:snapToGrid/>
        <w:spacing w:after="0" w:line="46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rPr>
        <w:t>五</w:t>
      </w:r>
      <w:r>
        <w:rPr>
          <w:rFonts w:hint="eastAsia" w:ascii="宋体" w:hAnsi="宋体" w:eastAsia="宋体" w:cs="宋体"/>
          <w:color w:val="000000"/>
          <w:kern w:val="0"/>
          <w:sz w:val="24"/>
          <w:szCs w:val="24"/>
          <w:highlight w:val="none"/>
        </w:rPr>
        <w:t>、承诺</w:t>
      </w:r>
    </w:p>
    <w:p w14:paraId="19726C7E">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承诺按照法律规定履行项目批复文件、筹集资金并按照合同约定的期限和方式支付合同价款。</w:t>
      </w:r>
    </w:p>
    <w:p w14:paraId="32DF829E">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承诺按照法律规定及合同约定组织完成</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，确保质量和安全，不进行转包及违法分包，并在缺陷责任期及保修期内承担相应的维修责任。</w:t>
      </w:r>
    </w:p>
    <w:p w14:paraId="26C44E65">
      <w:pPr>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通过招投标形式签订合同的，双方理解并承诺不再就同一</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另行签订与合同实质性内容相背离的协议。</w:t>
      </w:r>
    </w:p>
    <w:p w14:paraId="5D01D2C0">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六、相关权利及义务</w:t>
      </w:r>
    </w:p>
    <w:p w14:paraId="3D81CEFA">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1.甲方在验收时对不符合竞争性磋商文件要求的</w:t>
      </w:r>
      <w:r>
        <w:rPr>
          <w:rFonts w:hint="eastAsia" w:ascii="宋体" w:hAnsi="宋体" w:eastAsia="宋体" w:cs="宋体"/>
          <w:color w:val="000000"/>
          <w:kern w:val="0"/>
          <w:sz w:val="24"/>
          <w:szCs w:val="24"/>
          <w:lang w:val="en-US" w:eastAsia="zh-CN"/>
        </w:rPr>
        <w:t>服务</w:t>
      </w:r>
      <w:r>
        <w:rPr>
          <w:rFonts w:hint="eastAsia" w:ascii="宋体" w:hAnsi="宋体" w:eastAsia="宋体" w:cs="宋体"/>
          <w:color w:val="000000"/>
          <w:kern w:val="0"/>
          <w:sz w:val="24"/>
          <w:szCs w:val="24"/>
        </w:rPr>
        <w:t>有权拒绝接收和追究违约责任。</w:t>
      </w:r>
    </w:p>
    <w:p w14:paraId="5082D6AA">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2.甲方有权监督乙方的售后服务，并对乙方的售后服务不符合响应文件承诺内容时加以指出乃至追究合同责任。</w:t>
      </w:r>
    </w:p>
    <w:p w14:paraId="446661F5">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3.甲方在合同规定期限内协助履行付款责任。</w:t>
      </w:r>
    </w:p>
    <w:p w14:paraId="5C21DEE4">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4.甲方对乙方的技术及商业机密予以保密。</w:t>
      </w:r>
    </w:p>
    <w:p w14:paraId="318DF833">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5.乙方有权按照合同要求及时支付相应合同款项。</w:t>
      </w:r>
    </w:p>
    <w:p w14:paraId="0B8BF8E8">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6.乙方有义务按响应文件中的售后服务承诺提供良好的服务。</w:t>
      </w:r>
    </w:p>
    <w:p w14:paraId="629B5277">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七、违约责任</w:t>
      </w:r>
    </w:p>
    <w:p w14:paraId="55FD6666">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甲乙双方均应遵守本合同，如有违约，将赔偿因违约给对方造成的经济损失，并向对方支付本合同总额5%的违约金。若因乙方原因在合同规定期限内无法</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，甲方有权终止合同。甲方将视情况在延迟</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期内每天按合同总额3‰的标准收取违约金，并提请政府采购监管部门将其列入不良行为记录。因不可抗力所导致的</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及付款延迟等按照《中华人民共和国合同法》有关条文及本合同第八条处理。</w:t>
      </w:r>
    </w:p>
    <w:p w14:paraId="5C228387">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八、不可抗力</w:t>
      </w:r>
    </w:p>
    <w:p w14:paraId="095ED28F">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甲方由于不可抗力的原因不能履行合同时，应及时向乙方通报不能履行或不能完全履行的理由；乙方由于不可抗力的原因不能履行合同时，应在</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时间到期以前及时向甲方通报不能履行或不能完全履行的理由；在取得有关主管机关证明以后，可以签订延期履行、部分履行补充合同或者不履行合同，并根据情况可部分或全部免予承担违约责任。</w:t>
      </w:r>
    </w:p>
    <w:p w14:paraId="400ACE5E">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九、争议</w:t>
      </w:r>
    </w:p>
    <w:p w14:paraId="4AA15576">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双方本着友好合作的态度，对合同履行过程中发生的违约行为进行及时的协商解决，如不能协商解决可向甲方所在地人民法院提起诉讼。</w:t>
      </w:r>
    </w:p>
    <w:p w14:paraId="227386CF">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十、其它</w:t>
      </w:r>
    </w:p>
    <w:p w14:paraId="46DE5A1B">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1.本合同一式陆份，甲方叁份，乙方叁份。</w:t>
      </w:r>
    </w:p>
    <w:p w14:paraId="5273FCE8">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2.本合同自双方签订之日起生效。</w:t>
      </w:r>
    </w:p>
    <w:p w14:paraId="14D18BA0">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3.本项目竞争性磋商文件、响应文件等是本合同的附件，与合同具有同等的法律效力。</w:t>
      </w:r>
    </w:p>
    <w:p w14:paraId="76B6CE72">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4.其它未尽事宜，由甲乙双方友好协商解决，并参照《中华人民共和国合同法》有关条款执行。</w:t>
      </w:r>
    </w:p>
    <w:p w14:paraId="224C966C">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甲方（印章）：                      乙方（印章）：   </w:t>
      </w:r>
    </w:p>
    <w:p w14:paraId="6BEBD17C">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甲方代表（签字）:                   乙方代表（签字）：</w:t>
      </w:r>
    </w:p>
    <w:p w14:paraId="5E16A309">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地址：                              地址：</w:t>
      </w:r>
    </w:p>
    <w:p w14:paraId="375EE4D2">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电话：                              电话：    </w:t>
      </w:r>
    </w:p>
    <w:p w14:paraId="7B09DFCE">
      <w:pPr>
        <w:widowControl/>
        <w:spacing w:before="0" w:beforeAutospacing="0" w:after="0" w:afterAutospacing="0"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开户账号：                          开户账号： </w:t>
      </w:r>
    </w:p>
    <w:p w14:paraId="0796FD9B">
      <w:pPr>
        <w:widowControl/>
        <w:spacing w:before="0" w:beforeAutospacing="0" w:after="0" w:afterAutospacing="0"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年   月  日           </w:t>
      </w:r>
    </w:p>
    <w:p w14:paraId="6385490F">
      <w:pPr>
        <w:widowControl/>
        <w:spacing w:before="100" w:beforeAutospacing="1" w:after="100" w:afterAutospacing="1" w:line="4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19DC6D6">
      <w:pPr>
        <w:widowControl/>
        <w:spacing w:before="100" w:beforeAutospacing="1" w:after="100" w:afterAutospacing="1"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13C5696F">
      <w:pPr>
        <w:widowControl/>
        <w:spacing w:before="100" w:beforeAutospacing="1" w:after="100" w:afterAutospacing="1" w:line="480" w:lineRule="exac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24"/>
          <w:szCs w:val="24"/>
        </w:rPr>
        <w:t xml:space="preserve"> </w:t>
      </w:r>
      <w:bookmarkStart w:id="34" w:name="_Toc28013"/>
      <w:bookmarkEnd w:id="34"/>
    </w:p>
    <w:p w14:paraId="5DEB27E4">
      <w:pPr>
        <w:widowControl/>
        <w:spacing w:before="100" w:beforeAutospacing="1" w:after="100" w:afterAutospacing="1" w:line="480" w:lineRule="exact"/>
        <w:jc w:val="center"/>
        <w:outlineLvl w:val="9"/>
        <w:rPr>
          <w:rFonts w:ascii="宋体" w:hAnsi="宋体" w:eastAsia="宋体" w:cs="宋体"/>
          <w:b/>
          <w:bCs/>
          <w:color w:val="000000"/>
          <w:kern w:val="0"/>
          <w:sz w:val="24"/>
          <w:szCs w:val="24"/>
        </w:rPr>
      </w:pPr>
      <w:r>
        <w:rPr>
          <w:rFonts w:hint="eastAsia" w:ascii="宋体" w:hAnsi="宋体" w:eastAsia="宋体" w:cs="宋体"/>
          <w:b/>
          <w:bCs/>
          <w:color w:val="000000"/>
          <w:kern w:val="0"/>
          <w:sz w:val="32"/>
          <w:szCs w:val="32"/>
        </w:rPr>
        <w:t>第五章   评审标准</w:t>
      </w:r>
    </w:p>
    <w:p w14:paraId="1B732464">
      <w:pPr>
        <w:spacing w:line="400" w:lineRule="exact"/>
        <w:jc w:val="center"/>
        <w:rPr>
          <w:rFonts w:ascii="宋体" w:hAnsi="宋体" w:eastAsia="宋体" w:cs="Times New Roman"/>
          <w:b/>
          <w:bCs/>
          <w:color w:val="000000"/>
          <w:sz w:val="24"/>
          <w:szCs w:val="24"/>
        </w:rPr>
      </w:pPr>
      <w:bookmarkStart w:id="35" w:name="OLE_LINK2"/>
      <w:bookmarkEnd w:id="35"/>
      <w:r>
        <w:rPr>
          <w:rFonts w:hint="eastAsia" w:ascii="宋体" w:hAnsi="宋体" w:eastAsia="宋体" w:cs="Times New Roman"/>
          <w:b/>
          <w:bCs/>
          <w:color w:val="000000"/>
          <w:sz w:val="24"/>
          <w:szCs w:val="24"/>
        </w:rPr>
        <w:t>初步审查详见下表</w:t>
      </w:r>
    </w:p>
    <w:tbl>
      <w:tblPr>
        <w:tblStyle w:val="11"/>
        <w:tblW w:w="866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4"/>
        <w:gridCol w:w="1436"/>
        <w:gridCol w:w="5574"/>
      </w:tblGrid>
      <w:tr w14:paraId="6DF2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4C1E57C8">
            <w:pPr>
              <w:autoSpaceDE w:val="0"/>
              <w:autoSpaceDN w:val="0"/>
              <w:adjustRightInd w:val="0"/>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条款号</w:t>
            </w:r>
          </w:p>
        </w:tc>
        <w:tc>
          <w:tcPr>
            <w:tcW w:w="1436" w:type="dxa"/>
            <w:tcBorders>
              <w:top w:val="single" w:color="auto" w:sz="4" w:space="0"/>
              <w:left w:val="nil"/>
              <w:bottom w:val="single" w:color="auto" w:sz="4" w:space="0"/>
              <w:right w:val="single" w:color="auto" w:sz="4" w:space="0"/>
            </w:tcBorders>
            <w:noWrap w:val="0"/>
            <w:vAlign w:val="center"/>
          </w:tcPr>
          <w:p w14:paraId="1300FDA6">
            <w:pPr>
              <w:autoSpaceDE w:val="0"/>
              <w:autoSpaceDN w:val="0"/>
              <w:adjustRightInd w:val="0"/>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评审因素</w:t>
            </w:r>
          </w:p>
        </w:tc>
        <w:tc>
          <w:tcPr>
            <w:tcW w:w="5574" w:type="dxa"/>
            <w:tcBorders>
              <w:top w:val="single" w:color="auto" w:sz="4" w:space="0"/>
              <w:left w:val="nil"/>
              <w:bottom w:val="single" w:color="auto" w:sz="4" w:space="0"/>
              <w:right w:val="single" w:color="auto" w:sz="4" w:space="0"/>
            </w:tcBorders>
            <w:noWrap w:val="0"/>
            <w:vAlign w:val="center"/>
          </w:tcPr>
          <w:p w14:paraId="03357D7D">
            <w:pPr>
              <w:autoSpaceDE w:val="0"/>
              <w:autoSpaceDN w:val="0"/>
              <w:adjustRightInd w:val="0"/>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评审标准</w:t>
            </w:r>
          </w:p>
        </w:tc>
      </w:tr>
      <w:tr w14:paraId="6AA9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restart"/>
            <w:tcBorders>
              <w:top w:val="nil"/>
              <w:left w:val="single" w:color="auto" w:sz="4" w:space="0"/>
              <w:right w:val="single" w:color="auto" w:sz="4" w:space="0"/>
            </w:tcBorders>
            <w:noWrap w:val="0"/>
            <w:vAlign w:val="center"/>
          </w:tcPr>
          <w:p w14:paraId="1D6AAEA2">
            <w:pPr>
              <w:autoSpaceDE w:val="0"/>
              <w:autoSpaceDN w:val="0"/>
              <w:adjustRightInd w:val="0"/>
              <w:spacing w:line="40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1.1.</w:t>
            </w:r>
            <w:r>
              <w:rPr>
                <w:rFonts w:hint="eastAsia" w:ascii="宋体" w:hAnsi="宋体" w:eastAsia="宋体" w:cs="Times New Roman"/>
                <w:color w:val="000000"/>
                <w:sz w:val="24"/>
                <w:szCs w:val="24"/>
                <w:lang w:val="en-US" w:eastAsia="zh-CN"/>
              </w:rPr>
              <w:t>1</w:t>
            </w:r>
          </w:p>
        </w:tc>
        <w:tc>
          <w:tcPr>
            <w:tcW w:w="754" w:type="dxa"/>
            <w:vMerge w:val="restart"/>
            <w:tcBorders>
              <w:top w:val="nil"/>
              <w:left w:val="nil"/>
              <w:right w:val="single" w:color="auto" w:sz="4" w:space="0"/>
            </w:tcBorders>
            <w:noWrap w:val="0"/>
            <w:vAlign w:val="center"/>
          </w:tcPr>
          <w:p w14:paraId="5E2B6F12">
            <w:pPr>
              <w:autoSpaceDE w:val="0"/>
              <w:autoSpaceDN w:val="0"/>
              <w:adjustRightInd w:val="0"/>
              <w:spacing w:line="400" w:lineRule="exact"/>
              <w:jc w:val="center"/>
              <w:rPr>
                <w:rFonts w:hint="eastAsia" w:ascii="宋体" w:hAnsi="宋体" w:eastAsia="宋体" w:cs="Times New Roman"/>
                <w:color w:val="000000"/>
                <w:sz w:val="24"/>
                <w:szCs w:val="24"/>
                <w:highlight w:val="green"/>
              </w:rPr>
            </w:pPr>
            <w:r>
              <w:rPr>
                <w:rFonts w:hint="eastAsia" w:ascii="宋体" w:hAnsi="宋体" w:eastAsia="宋体" w:cs="Times New Roman"/>
                <w:color w:val="000000"/>
                <w:sz w:val="24"/>
                <w:szCs w:val="24"/>
                <w:highlight w:val="none"/>
                <w:lang w:eastAsia="zh-CN"/>
              </w:rPr>
              <w:t>符合性</w:t>
            </w:r>
            <w:r>
              <w:rPr>
                <w:rFonts w:hint="eastAsia" w:ascii="宋体" w:hAnsi="宋体" w:eastAsia="宋体" w:cs="Times New Roman"/>
                <w:color w:val="000000"/>
                <w:sz w:val="24"/>
                <w:szCs w:val="24"/>
                <w:highlight w:val="none"/>
              </w:rPr>
              <w:t>评审标准</w:t>
            </w:r>
          </w:p>
        </w:tc>
        <w:tc>
          <w:tcPr>
            <w:tcW w:w="1436" w:type="dxa"/>
            <w:tcBorders>
              <w:top w:val="single" w:color="auto" w:sz="4" w:space="0"/>
              <w:left w:val="nil"/>
              <w:bottom w:val="single" w:color="auto" w:sz="4" w:space="0"/>
              <w:right w:val="single" w:color="auto" w:sz="4" w:space="0"/>
            </w:tcBorders>
            <w:noWrap w:val="0"/>
            <w:vAlign w:val="center"/>
          </w:tcPr>
          <w:p w14:paraId="085FE949">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Times New Roman"/>
                <w:color w:val="000000"/>
                <w:sz w:val="24"/>
                <w:szCs w:val="24"/>
              </w:rPr>
              <w:t>供应商名称</w:t>
            </w:r>
          </w:p>
        </w:tc>
        <w:tc>
          <w:tcPr>
            <w:tcW w:w="5574" w:type="dxa"/>
            <w:tcBorders>
              <w:top w:val="single" w:color="auto" w:sz="4" w:space="0"/>
              <w:left w:val="nil"/>
              <w:bottom w:val="single" w:color="auto" w:sz="4" w:space="0"/>
              <w:right w:val="single" w:color="auto" w:sz="4" w:space="0"/>
            </w:tcBorders>
            <w:noWrap w:val="0"/>
            <w:vAlign w:val="center"/>
          </w:tcPr>
          <w:p w14:paraId="15B18BC6">
            <w:pPr>
              <w:autoSpaceDE w:val="0"/>
              <w:autoSpaceDN w:val="0"/>
              <w:adjustRightInd w:val="0"/>
              <w:spacing w:line="400" w:lineRule="exact"/>
              <w:jc w:val="left"/>
              <w:rPr>
                <w:rFonts w:hint="eastAsia" w:ascii="宋体" w:hAnsi="宋体" w:eastAsia="宋体" w:cs="宋体"/>
                <w:sz w:val="24"/>
                <w:szCs w:val="24"/>
              </w:rPr>
            </w:pPr>
            <w:r>
              <w:rPr>
                <w:rFonts w:hint="eastAsia" w:ascii="宋体" w:hAnsi="宋体" w:eastAsia="宋体" w:cs="Times New Roman"/>
                <w:color w:val="000000"/>
                <w:sz w:val="24"/>
                <w:szCs w:val="24"/>
              </w:rPr>
              <w:t>与营业执照一致</w:t>
            </w:r>
          </w:p>
        </w:tc>
      </w:tr>
      <w:tr w14:paraId="27EB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5E9B8EE4">
            <w:pPr>
              <w:autoSpaceDE w:val="0"/>
              <w:autoSpaceDN w:val="0"/>
              <w:adjustRightInd w:val="0"/>
              <w:spacing w:line="400" w:lineRule="exact"/>
              <w:jc w:val="center"/>
              <w:rPr>
                <w:rFonts w:hint="eastAsia" w:ascii="宋体" w:hAnsi="宋体" w:eastAsia="宋体" w:cs="Times New Roman"/>
                <w:color w:val="000000"/>
                <w:sz w:val="24"/>
                <w:szCs w:val="24"/>
              </w:rPr>
            </w:pPr>
          </w:p>
        </w:tc>
        <w:tc>
          <w:tcPr>
            <w:tcW w:w="754" w:type="dxa"/>
            <w:vMerge w:val="continue"/>
            <w:tcBorders>
              <w:left w:val="nil"/>
              <w:right w:val="single" w:color="auto" w:sz="4" w:space="0"/>
            </w:tcBorders>
            <w:noWrap w:val="0"/>
            <w:vAlign w:val="center"/>
          </w:tcPr>
          <w:p w14:paraId="01C3C6AB">
            <w:pPr>
              <w:autoSpaceDE w:val="0"/>
              <w:autoSpaceDN w:val="0"/>
              <w:adjustRightInd w:val="0"/>
              <w:spacing w:line="400" w:lineRule="exact"/>
              <w:jc w:val="center"/>
              <w:rPr>
                <w:rFonts w:hint="eastAsia"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14FF30FB">
            <w:pPr>
              <w:autoSpaceDE w:val="0"/>
              <w:autoSpaceDN w:val="0"/>
              <w:adjustRightInd w:val="0"/>
              <w:spacing w:line="40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报价表</w:t>
            </w:r>
            <w:r>
              <w:rPr>
                <w:rFonts w:hint="eastAsia" w:ascii="宋体" w:hAnsi="宋体" w:eastAsia="宋体" w:cs="Times New Roman"/>
                <w:color w:val="000000"/>
                <w:sz w:val="24"/>
                <w:szCs w:val="24"/>
              </w:rPr>
              <w:t>签字盖章</w:t>
            </w:r>
          </w:p>
        </w:tc>
        <w:tc>
          <w:tcPr>
            <w:tcW w:w="5574" w:type="dxa"/>
            <w:tcBorders>
              <w:top w:val="single" w:color="auto" w:sz="4" w:space="0"/>
              <w:left w:val="nil"/>
              <w:bottom w:val="single" w:color="auto" w:sz="4" w:space="0"/>
              <w:right w:val="single" w:color="auto" w:sz="4" w:space="0"/>
            </w:tcBorders>
            <w:noWrap w:val="0"/>
            <w:vAlign w:val="center"/>
          </w:tcPr>
          <w:p w14:paraId="0257C5F4">
            <w:pPr>
              <w:autoSpaceDE w:val="0"/>
              <w:autoSpaceDN w:val="0"/>
              <w:adjustRightInd w:val="0"/>
              <w:spacing w:line="400" w:lineRule="exact"/>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有法定代表人或其委托代理人的签字或盖章并加盖单位章</w:t>
            </w:r>
          </w:p>
        </w:tc>
      </w:tr>
      <w:tr w14:paraId="574D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63B6A45B">
            <w:pPr>
              <w:autoSpaceDE w:val="0"/>
              <w:autoSpaceDN w:val="0"/>
              <w:adjustRightInd w:val="0"/>
              <w:spacing w:line="400" w:lineRule="exact"/>
              <w:jc w:val="center"/>
              <w:rPr>
                <w:rFonts w:hint="eastAsia" w:ascii="宋体" w:hAnsi="宋体" w:eastAsia="宋体" w:cs="Times New Roman"/>
                <w:color w:val="000000"/>
                <w:sz w:val="24"/>
                <w:szCs w:val="24"/>
              </w:rPr>
            </w:pPr>
          </w:p>
        </w:tc>
        <w:tc>
          <w:tcPr>
            <w:tcW w:w="754" w:type="dxa"/>
            <w:vMerge w:val="continue"/>
            <w:tcBorders>
              <w:left w:val="nil"/>
              <w:right w:val="single" w:color="auto" w:sz="4" w:space="0"/>
            </w:tcBorders>
            <w:noWrap w:val="0"/>
            <w:vAlign w:val="center"/>
          </w:tcPr>
          <w:p w14:paraId="1F9C9652">
            <w:pPr>
              <w:autoSpaceDE w:val="0"/>
              <w:autoSpaceDN w:val="0"/>
              <w:adjustRightInd w:val="0"/>
              <w:spacing w:line="400" w:lineRule="exact"/>
              <w:jc w:val="center"/>
              <w:rPr>
                <w:rFonts w:hint="eastAsia"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32C99666">
            <w:pPr>
              <w:autoSpaceDE w:val="0"/>
              <w:autoSpaceDN w:val="0"/>
              <w:adjustRightInd w:val="0"/>
              <w:spacing w:line="40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响应文件格式</w:t>
            </w:r>
          </w:p>
        </w:tc>
        <w:tc>
          <w:tcPr>
            <w:tcW w:w="5574" w:type="dxa"/>
            <w:tcBorders>
              <w:top w:val="single" w:color="auto" w:sz="4" w:space="0"/>
              <w:left w:val="nil"/>
              <w:bottom w:val="single" w:color="auto" w:sz="4" w:space="0"/>
              <w:right w:val="single" w:color="auto" w:sz="4" w:space="0"/>
            </w:tcBorders>
            <w:noWrap w:val="0"/>
            <w:vAlign w:val="center"/>
          </w:tcPr>
          <w:p w14:paraId="6396F975">
            <w:pPr>
              <w:autoSpaceDE w:val="0"/>
              <w:autoSpaceDN w:val="0"/>
              <w:adjustRightInd w:val="0"/>
              <w:spacing w:line="400" w:lineRule="exact"/>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符合“响应性文件格式”的要求</w:t>
            </w:r>
          </w:p>
        </w:tc>
      </w:tr>
      <w:tr w14:paraId="2A2F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bottom w:val="single" w:color="auto" w:sz="4" w:space="0"/>
              <w:right w:val="single" w:color="auto" w:sz="4" w:space="0"/>
            </w:tcBorders>
            <w:noWrap w:val="0"/>
            <w:vAlign w:val="center"/>
          </w:tcPr>
          <w:p w14:paraId="0E0145B5">
            <w:pPr>
              <w:autoSpaceDE w:val="0"/>
              <w:autoSpaceDN w:val="0"/>
              <w:adjustRightInd w:val="0"/>
              <w:spacing w:line="400" w:lineRule="exact"/>
              <w:jc w:val="center"/>
              <w:rPr>
                <w:rFonts w:hint="eastAsia" w:ascii="宋体" w:hAnsi="宋体" w:eastAsia="宋体" w:cs="Times New Roman"/>
                <w:color w:val="000000"/>
                <w:sz w:val="24"/>
                <w:szCs w:val="24"/>
              </w:rPr>
            </w:pPr>
          </w:p>
        </w:tc>
        <w:tc>
          <w:tcPr>
            <w:tcW w:w="754" w:type="dxa"/>
            <w:vMerge w:val="continue"/>
            <w:tcBorders>
              <w:left w:val="nil"/>
              <w:bottom w:val="single" w:color="auto" w:sz="4" w:space="0"/>
              <w:right w:val="single" w:color="auto" w:sz="4" w:space="0"/>
            </w:tcBorders>
            <w:noWrap w:val="0"/>
            <w:vAlign w:val="center"/>
          </w:tcPr>
          <w:p w14:paraId="4D13CBFB">
            <w:pPr>
              <w:autoSpaceDE w:val="0"/>
              <w:autoSpaceDN w:val="0"/>
              <w:adjustRightInd w:val="0"/>
              <w:spacing w:line="400" w:lineRule="exact"/>
              <w:jc w:val="center"/>
              <w:rPr>
                <w:rFonts w:hint="eastAsia"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1E87BB37">
            <w:pPr>
              <w:autoSpaceDE w:val="0"/>
              <w:autoSpaceDN w:val="0"/>
              <w:adjustRightInd w:val="0"/>
              <w:spacing w:line="40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报价唯一</w:t>
            </w:r>
          </w:p>
        </w:tc>
        <w:tc>
          <w:tcPr>
            <w:tcW w:w="5574" w:type="dxa"/>
            <w:tcBorders>
              <w:top w:val="single" w:color="auto" w:sz="4" w:space="0"/>
              <w:left w:val="nil"/>
              <w:bottom w:val="single" w:color="auto" w:sz="4" w:space="0"/>
              <w:right w:val="single" w:color="auto" w:sz="4" w:space="0"/>
            </w:tcBorders>
            <w:noWrap w:val="0"/>
            <w:vAlign w:val="center"/>
          </w:tcPr>
          <w:p w14:paraId="72AF6FC9">
            <w:pPr>
              <w:autoSpaceDE w:val="0"/>
              <w:autoSpaceDN w:val="0"/>
              <w:adjustRightInd w:val="0"/>
              <w:spacing w:line="400" w:lineRule="exact"/>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只能有一个有效报价</w:t>
            </w:r>
          </w:p>
        </w:tc>
      </w:tr>
      <w:tr w14:paraId="2ED4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restart"/>
            <w:tcBorders>
              <w:top w:val="nil"/>
              <w:left w:val="single" w:color="auto" w:sz="4" w:space="0"/>
              <w:right w:val="single" w:color="auto" w:sz="4" w:space="0"/>
            </w:tcBorders>
            <w:noWrap w:val="0"/>
            <w:vAlign w:val="center"/>
          </w:tcPr>
          <w:p w14:paraId="31C3BBB8">
            <w:pPr>
              <w:autoSpaceDE w:val="0"/>
              <w:autoSpaceDN w:val="0"/>
              <w:adjustRightInd w:val="0"/>
              <w:spacing w:line="400" w:lineRule="exact"/>
              <w:jc w:val="center"/>
              <w:rPr>
                <w:rFonts w:hint="eastAsia" w:ascii="宋体" w:hAnsi="宋体" w:eastAsia="宋体" w:cs="Times New Roman"/>
                <w:b/>
                <w:bCs/>
                <w:color w:val="000000"/>
                <w:sz w:val="24"/>
                <w:szCs w:val="24"/>
                <w:lang w:eastAsia="zh-CN"/>
              </w:rPr>
            </w:pPr>
            <w:r>
              <w:rPr>
                <w:rFonts w:hint="eastAsia" w:ascii="宋体" w:hAnsi="宋体" w:eastAsia="宋体" w:cs="Times New Roman"/>
                <w:color w:val="000000"/>
                <w:sz w:val="24"/>
                <w:szCs w:val="24"/>
              </w:rPr>
              <w:t>1.1.</w:t>
            </w:r>
            <w:r>
              <w:rPr>
                <w:rFonts w:hint="eastAsia" w:ascii="宋体" w:hAnsi="宋体" w:eastAsia="宋体" w:cs="Times New Roman"/>
                <w:color w:val="000000"/>
                <w:sz w:val="24"/>
                <w:szCs w:val="24"/>
                <w:lang w:val="en-US" w:eastAsia="zh-CN"/>
              </w:rPr>
              <w:t>2</w:t>
            </w:r>
          </w:p>
        </w:tc>
        <w:tc>
          <w:tcPr>
            <w:tcW w:w="754" w:type="dxa"/>
            <w:vMerge w:val="restart"/>
            <w:tcBorders>
              <w:top w:val="nil"/>
              <w:left w:val="nil"/>
              <w:right w:val="single" w:color="auto" w:sz="4" w:space="0"/>
            </w:tcBorders>
            <w:noWrap w:val="0"/>
            <w:vAlign w:val="center"/>
          </w:tcPr>
          <w:p w14:paraId="1071927B">
            <w:pPr>
              <w:autoSpaceDE w:val="0"/>
              <w:autoSpaceDN w:val="0"/>
              <w:spacing w:line="400" w:lineRule="exac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资格</w:t>
            </w:r>
            <w:r>
              <w:rPr>
                <w:rFonts w:hint="eastAsia" w:ascii="宋体" w:hAnsi="宋体" w:eastAsia="宋体" w:cs="Times New Roman"/>
                <w:color w:val="000000"/>
                <w:sz w:val="24"/>
                <w:szCs w:val="24"/>
                <w:highlight w:val="none"/>
                <w:lang w:eastAsia="zh-CN"/>
              </w:rPr>
              <w:t>评审标准</w:t>
            </w:r>
          </w:p>
        </w:tc>
        <w:tc>
          <w:tcPr>
            <w:tcW w:w="1436" w:type="dxa"/>
            <w:tcBorders>
              <w:top w:val="single" w:color="auto" w:sz="4" w:space="0"/>
              <w:left w:val="nil"/>
              <w:bottom w:val="single" w:color="auto" w:sz="4" w:space="0"/>
              <w:right w:val="single" w:color="auto" w:sz="4" w:space="0"/>
            </w:tcBorders>
            <w:noWrap w:val="0"/>
            <w:vAlign w:val="center"/>
          </w:tcPr>
          <w:p w14:paraId="57C08075">
            <w:pPr>
              <w:autoSpaceDE w:val="0"/>
              <w:autoSpaceDN w:val="0"/>
              <w:spacing w:line="400" w:lineRule="exac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《中华人民共和国政府采购法》第二十二条规定</w:t>
            </w:r>
          </w:p>
        </w:tc>
        <w:tc>
          <w:tcPr>
            <w:tcW w:w="5574" w:type="dxa"/>
            <w:tcBorders>
              <w:top w:val="single" w:color="auto" w:sz="4" w:space="0"/>
              <w:left w:val="nil"/>
              <w:bottom w:val="single" w:color="auto" w:sz="4" w:space="0"/>
              <w:right w:val="single" w:color="auto" w:sz="4" w:space="0"/>
            </w:tcBorders>
            <w:noWrap w:val="0"/>
            <w:vAlign w:val="center"/>
          </w:tcPr>
          <w:p w14:paraId="3D4DB244">
            <w:pPr>
              <w:spacing w:line="480" w:lineRule="exact"/>
              <w:rPr>
                <w:rFonts w:hint="eastAsia" w:ascii="宋体" w:hAnsi="宋体" w:eastAsia="宋体" w:cs="Times New Roman"/>
                <w:color w:val="000000"/>
                <w:sz w:val="24"/>
                <w:szCs w:val="24"/>
                <w:highlight w:val="green"/>
              </w:rPr>
            </w:pPr>
            <w:r>
              <w:rPr>
                <w:rFonts w:hint="eastAsia" w:cs="宋体" w:asciiTheme="minorEastAsia" w:hAnsiTheme="minorEastAsia"/>
                <w:color w:val="000000" w:themeColor="text1"/>
                <w:sz w:val="24"/>
                <w:szCs w:val="24"/>
                <w:lang w:val="en-US" w:eastAsia="zh-CN"/>
                <w14:textFill>
                  <w14:solidFill>
                    <w14:schemeClr w14:val="tx1"/>
                  </w14:solidFill>
                </w14:textFill>
              </w:rPr>
              <w:t>满足《中华人民共和国政府采购法》第二十二条规定；</w:t>
            </w:r>
          </w:p>
        </w:tc>
      </w:tr>
      <w:tr w14:paraId="29DC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328003FB">
            <w:pPr>
              <w:autoSpaceDE w:val="0"/>
              <w:autoSpaceDN w:val="0"/>
              <w:adjustRightInd w:val="0"/>
              <w:spacing w:line="400" w:lineRule="exact"/>
              <w:jc w:val="center"/>
              <w:rPr>
                <w:rFonts w:hint="eastAsia" w:ascii="宋体" w:hAnsi="宋体" w:eastAsia="宋体" w:cs="Times New Roman"/>
                <w:b/>
                <w:bCs/>
                <w:color w:val="000000"/>
                <w:sz w:val="24"/>
                <w:szCs w:val="24"/>
                <w:lang w:eastAsia="zh-CN"/>
              </w:rPr>
            </w:pPr>
          </w:p>
        </w:tc>
        <w:tc>
          <w:tcPr>
            <w:tcW w:w="754" w:type="dxa"/>
            <w:vMerge w:val="continue"/>
            <w:tcBorders>
              <w:left w:val="nil"/>
              <w:right w:val="single" w:color="auto" w:sz="4" w:space="0"/>
            </w:tcBorders>
            <w:noWrap w:val="0"/>
            <w:vAlign w:val="center"/>
          </w:tcPr>
          <w:p w14:paraId="04DD0B7F">
            <w:pPr>
              <w:autoSpaceDE w:val="0"/>
              <w:autoSpaceDN w:val="0"/>
              <w:spacing w:line="400" w:lineRule="exact"/>
              <w:rPr>
                <w:rFonts w:hint="eastAsia" w:ascii="宋体" w:hAnsi="宋体" w:eastAsia="宋体" w:cs="Times New Roman"/>
                <w:color w:val="000000"/>
                <w:sz w:val="24"/>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14:paraId="0E1E98F7">
            <w:pPr>
              <w:autoSpaceDE w:val="0"/>
              <w:autoSpaceDN w:val="0"/>
              <w:spacing w:line="400" w:lineRule="exac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营业执照</w:t>
            </w:r>
          </w:p>
        </w:tc>
        <w:tc>
          <w:tcPr>
            <w:tcW w:w="5574" w:type="dxa"/>
            <w:tcBorders>
              <w:top w:val="single" w:color="auto" w:sz="4" w:space="0"/>
              <w:left w:val="nil"/>
              <w:bottom w:val="single" w:color="auto" w:sz="4" w:space="0"/>
              <w:right w:val="single" w:color="auto" w:sz="4" w:space="0"/>
            </w:tcBorders>
            <w:noWrap w:val="0"/>
            <w:vAlign w:val="center"/>
          </w:tcPr>
          <w:p w14:paraId="693E7166">
            <w:pPr>
              <w:spacing w:line="48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供应商须具有合法有效的营业执照（经营范围含广告制作）、税务登记证、组织机构代码证（或三证合一的营业执照）；</w:t>
            </w:r>
          </w:p>
        </w:tc>
      </w:tr>
      <w:tr w14:paraId="12A1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7223FBE2">
            <w:pPr>
              <w:autoSpaceDE w:val="0"/>
              <w:autoSpaceDN w:val="0"/>
              <w:adjustRightInd w:val="0"/>
              <w:spacing w:line="400" w:lineRule="exact"/>
              <w:jc w:val="center"/>
              <w:rPr>
                <w:rFonts w:hint="eastAsia" w:ascii="宋体" w:hAnsi="宋体" w:eastAsia="宋体" w:cs="Times New Roman"/>
                <w:b/>
                <w:bCs/>
                <w:color w:val="000000"/>
                <w:sz w:val="24"/>
                <w:szCs w:val="24"/>
                <w:lang w:eastAsia="zh-CN"/>
              </w:rPr>
            </w:pPr>
          </w:p>
        </w:tc>
        <w:tc>
          <w:tcPr>
            <w:tcW w:w="754" w:type="dxa"/>
            <w:vMerge w:val="continue"/>
            <w:tcBorders>
              <w:left w:val="nil"/>
              <w:right w:val="single" w:color="auto" w:sz="4" w:space="0"/>
            </w:tcBorders>
            <w:noWrap w:val="0"/>
            <w:vAlign w:val="center"/>
          </w:tcPr>
          <w:p w14:paraId="5101ACBE">
            <w:pPr>
              <w:autoSpaceDE w:val="0"/>
              <w:autoSpaceDN w:val="0"/>
              <w:spacing w:line="400" w:lineRule="exact"/>
              <w:rPr>
                <w:rFonts w:hint="eastAsia" w:ascii="宋体" w:hAnsi="宋体" w:eastAsia="宋体" w:cs="Times New Roman"/>
                <w:color w:val="000000"/>
                <w:sz w:val="24"/>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14:paraId="4257D8EF">
            <w:pPr>
              <w:autoSpaceDE w:val="0"/>
              <w:autoSpaceDN w:val="0"/>
              <w:spacing w:line="400" w:lineRule="exact"/>
              <w:rPr>
                <w:rFonts w:hint="eastAsia" w:ascii="宋体" w:hAnsi="宋体" w:eastAsia="宋体" w:cs="Times New Roman"/>
                <w:color w:val="000000"/>
                <w:sz w:val="24"/>
                <w:szCs w:val="24"/>
                <w:highlight w:val="none"/>
              </w:rPr>
            </w:pPr>
            <w:r>
              <w:rPr>
                <w:rFonts w:hint="eastAsia" w:asciiTheme="minorEastAsia" w:hAnsiTheme="minorEastAsia"/>
                <w:sz w:val="24"/>
                <w:szCs w:val="24"/>
              </w:rPr>
              <w:t>控股关系</w:t>
            </w:r>
          </w:p>
        </w:tc>
        <w:tc>
          <w:tcPr>
            <w:tcW w:w="5574" w:type="dxa"/>
            <w:tcBorders>
              <w:top w:val="single" w:color="auto" w:sz="4" w:space="0"/>
              <w:left w:val="nil"/>
              <w:bottom w:val="single" w:color="auto" w:sz="4" w:space="0"/>
              <w:right w:val="single" w:color="auto" w:sz="4" w:space="0"/>
            </w:tcBorders>
            <w:noWrap w:val="0"/>
            <w:vAlign w:val="center"/>
          </w:tcPr>
          <w:p w14:paraId="0C1431CA">
            <w:pPr>
              <w:spacing w:line="480" w:lineRule="exact"/>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供应商单位负责人为同一人或者存在直接控股、管理关系的不同投标人，不得参加同一合同项下的采购活动（提供“国家企业信用信息公示系统”网页查询，需包含公司基本信息、股东信息及股权变更信息内容）；</w:t>
            </w:r>
          </w:p>
        </w:tc>
      </w:tr>
      <w:tr w14:paraId="28FC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898" w:type="dxa"/>
            <w:vMerge w:val="continue"/>
            <w:tcBorders>
              <w:left w:val="single" w:color="auto" w:sz="4" w:space="0"/>
              <w:right w:val="single" w:color="auto" w:sz="4" w:space="0"/>
            </w:tcBorders>
            <w:noWrap w:val="0"/>
            <w:vAlign w:val="center"/>
          </w:tcPr>
          <w:p w14:paraId="2C4A9308">
            <w:pPr>
              <w:widowControl/>
              <w:jc w:val="left"/>
              <w:rPr>
                <w:rFonts w:ascii="宋体" w:hAnsi="宋体" w:eastAsia="宋体" w:cs="Times New Roman"/>
                <w:b/>
                <w:bCs/>
                <w:color w:val="000000"/>
                <w:sz w:val="24"/>
                <w:szCs w:val="24"/>
              </w:rPr>
            </w:pPr>
          </w:p>
        </w:tc>
        <w:tc>
          <w:tcPr>
            <w:tcW w:w="754" w:type="dxa"/>
            <w:vMerge w:val="continue"/>
            <w:tcBorders>
              <w:left w:val="nil"/>
              <w:right w:val="single" w:color="auto" w:sz="4" w:space="0"/>
            </w:tcBorders>
            <w:noWrap w:val="0"/>
            <w:vAlign w:val="center"/>
          </w:tcPr>
          <w:p w14:paraId="323C6F35">
            <w:pPr>
              <w:autoSpaceDE w:val="0"/>
              <w:autoSpaceDN w:val="0"/>
              <w:spacing w:line="400" w:lineRule="exact"/>
              <w:rPr>
                <w:rFonts w:hint="eastAsia" w:ascii="宋体" w:hAnsi="宋体" w:eastAsia="宋体" w:cs="Times New Roman"/>
                <w:color w:val="000000"/>
                <w:sz w:val="24"/>
                <w:szCs w:val="24"/>
                <w:highlight w:val="none"/>
              </w:rPr>
            </w:pPr>
          </w:p>
        </w:tc>
        <w:tc>
          <w:tcPr>
            <w:tcW w:w="1436" w:type="dxa"/>
            <w:tcBorders>
              <w:top w:val="single" w:color="auto" w:sz="4" w:space="0"/>
              <w:left w:val="nil"/>
              <w:bottom w:val="single" w:color="auto" w:sz="4" w:space="0"/>
              <w:right w:val="single" w:color="auto" w:sz="4" w:space="0"/>
            </w:tcBorders>
            <w:noWrap w:val="0"/>
            <w:vAlign w:val="center"/>
          </w:tcPr>
          <w:p w14:paraId="3E27E8FB">
            <w:pPr>
              <w:autoSpaceDE w:val="0"/>
              <w:autoSpaceDN w:val="0"/>
              <w:spacing w:line="400" w:lineRule="exac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无行贿犯罪记录、无商业贿赂、无不正当竞争行为</w:t>
            </w:r>
            <w:r>
              <w:rPr>
                <w:rFonts w:hint="eastAsia" w:ascii="宋体" w:hAnsi="宋体" w:eastAsia="宋体" w:cs="Times New Roman"/>
                <w:color w:val="000000"/>
                <w:sz w:val="24"/>
                <w:szCs w:val="24"/>
                <w:highlight w:val="none"/>
              </w:rPr>
              <w:t>承诺书</w:t>
            </w:r>
          </w:p>
        </w:tc>
        <w:tc>
          <w:tcPr>
            <w:tcW w:w="5574" w:type="dxa"/>
            <w:tcBorders>
              <w:top w:val="single" w:color="auto" w:sz="4" w:space="0"/>
              <w:left w:val="nil"/>
              <w:bottom w:val="single" w:color="auto" w:sz="4" w:space="0"/>
              <w:right w:val="single" w:color="auto" w:sz="4" w:space="0"/>
            </w:tcBorders>
            <w:noWrap w:val="0"/>
            <w:vAlign w:val="center"/>
          </w:tcPr>
          <w:p w14:paraId="01A3460C">
            <w:pPr>
              <w:autoSpaceDE w:val="0"/>
              <w:autoSpaceDN w:val="0"/>
              <w:adjustRightInd w:val="0"/>
              <w:spacing w:line="400" w:lineRule="exact"/>
              <w:jc w:val="left"/>
              <w:rPr>
                <w:rFonts w:ascii="宋体" w:hAnsi="宋体" w:eastAsia="宋体" w:cs="Times New Roman"/>
                <w:color w:val="000000"/>
                <w:sz w:val="24"/>
                <w:szCs w:val="24"/>
                <w:highlight w:val="none"/>
              </w:rPr>
            </w:pPr>
            <w:r>
              <w:rPr>
                <w:rFonts w:hint="eastAsia" w:cs="宋体" w:asciiTheme="minorEastAsia" w:hAnsiTheme="minorEastAsia"/>
                <w:color w:val="000000" w:themeColor="text1"/>
                <w:sz w:val="24"/>
                <w:szCs w:val="24"/>
                <w:lang w:val="en-US" w:eastAsia="zh-CN"/>
                <w14:textFill>
                  <w14:solidFill>
                    <w14:schemeClr w14:val="tx1"/>
                  </w14:solidFill>
                </w14:textFill>
              </w:rPr>
              <w:t>供应商须承诺本企业无商业贿赂和不正当竞争行为；</w:t>
            </w:r>
          </w:p>
        </w:tc>
      </w:tr>
      <w:tr w14:paraId="6EA0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98" w:type="dxa"/>
            <w:vMerge w:val="continue"/>
            <w:tcBorders>
              <w:left w:val="single" w:color="auto" w:sz="4" w:space="0"/>
              <w:right w:val="single" w:color="auto" w:sz="4" w:space="0"/>
            </w:tcBorders>
            <w:noWrap w:val="0"/>
            <w:vAlign w:val="center"/>
          </w:tcPr>
          <w:p w14:paraId="24CE7363">
            <w:pPr>
              <w:widowControl/>
              <w:jc w:val="left"/>
              <w:rPr>
                <w:rFonts w:ascii="宋体" w:hAnsi="宋体" w:eastAsia="宋体" w:cs="Times New Roman"/>
                <w:b/>
                <w:bCs/>
                <w:color w:val="000000"/>
                <w:sz w:val="24"/>
                <w:szCs w:val="24"/>
              </w:rPr>
            </w:pPr>
          </w:p>
        </w:tc>
        <w:tc>
          <w:tcPr>
            <w:tcW w:w="754" w:type="dxa"/>
            <w:vMerge w:val="continue"/>
            <w:tcBorders>
              <w:left w:val="nil"/>
              <w:right w:val="single" w:color="auto" w:sz="4" w:space="0"/>
            </w:tcBorders>
            <w:noWrap w:val="0"/>
            <w:vAlign w:val="center"/>
          </w:tcPr>
          <w:p w14:paraId="5CDA0234">
            <w:pPr>
              <w:widowControl/>
              <w:jc w:val="left"/>
              <w:rPr>
                <w:rFonts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273EA8BB">
            <w:pPr>
              <w:spacing w:line="40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信用查询</w:t>
            </w:r>
          </w:p>
        </w:tc>
        <w:tc>
          <w:tcPr>
            <w:tcW w:w="5574" w:type="dxa"/>
            <w:tcBorders>
              <w:top w:val="single" w:color="auto" w:sz="4" w:space="0"/>
              <w:left w:val="nil"/>
              <w:bottom w:val="single" w:color="auto" w:sz="4" w:space="0"/>
              <w:right w:val="single" w:color="auto" w:sz="4" w:space="0"/>
            </w:tcBorders>
            <w:noWrap w:val="0"/>
            <w:vAlign w:val="center"/>
          </w:tcPr>
          <w:p w14:paraId="198EC8E9">
            <w:pPr>
              <w:spacing w:line="400" w:lineRule="exact"/>
              <w:jc w:val="left"/>
              <w:rPr>
                <w:rFonts w:ascii="宋体" w:hAnsi="宋体" w:eastAsia="宋体" w:cs="Times New Roman"/>
                <w:color w:val="000000"/>
                <w:szCs w:val="21"/>
                <w:highlight w:val="none"/>
              </w:rPr>
            </w:pPr>
            <w:r>
              <w:rPr>
                <w:rFonts w:hint="eastAsia" w:cs="宋体" w:asciiTheme="minorEastAsia" w:hAnsiTheme="minorEastAsia"/>
                <w:color w:val="000000" w:themeColor="text1"/>
                <w:sz w:val="24"/>
                <w:szCs w:val="24"/>
                <w:lang w:val="en-US"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5DB0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98" w:type="dxa"/>
            <w:vMerge w:val="continue"/>
            <w:tcBorders>
              <w:left w:val="single" w:color="auto" w:sz="4" w:space="0"/>
              <w:bottom w:val="single" w:color="auto" w:sz="4" w:space="0"/>
              <w:right w:val="single" w:color="auto" w:sz="4" w:space="0"/>
            </w:tcBorders>
            <w:noWrap w:val="0"/>
            <w:vAlign w:val="center"/>
          </w:tcPr>
          <w:p w14:paraId="62CBD1DE">
            <w:pPr>
              <w:widowControl/>
              <w:jc w:val="left"/>
              <w:rPr>
                <w:rFonts w:ascii="宋体" w:hAnsi="宋体" w:eastAsia="宋体" w:cs="Times New Roman"/>
                <w:b/>
                <w:bCs/>
                <w:color w:val="000000"/>
                <w:sz w:val="24"/>
                <w:szCs w:val="24"/>
              </w:rPr>
            </w:pPr>
          </w:p>
        </w:tc>
        <w:tc>
          <w:tcPr>
            <w:tcW w:w="754" w:type="dxa"/>
            <w:vMerge w:val="continue"/>
            <w:tcBorders>
              <w:left w:val="nil"/>
              <w:bottom w:val="single" w:color="auto" w:sz="4" w:space="0"/>
              <w:right w:val="single" w:color="auto" w:sz="4" w:space="0"/>
            </w:tcBorders>
            <w:noWrap w:val="0"/>
            <w:vAlign w:val="center"/>
          </w:tcPr>
          <w:p w14:paraId="0306E308">
            <w:pPr>
              <w:widowControl/>
              <w:jc w:val="left"/>
              <w:rPr>
                <w:rFonts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1BE548C1">
            <w:pPr>
              <w:spacing w:line="400" w:lineRule="exact"/>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lang w:eastAsia="zh-CN"/>
              </w:rPr>
              <w:t>本次项目不接受联合体投标</w:t>
            </w:r>
          </w:p>
        </w:tc>
        <w:tc>
          <w:tcPr>
            <w:tcW w:w="5574" w:type="dxa"/>
            <w:tcBorders>
              <w:top w:val="single" w:color="auto" w:sz="4" w:space="0"/>
              <w:left w:val="nil"/>
              <w:bottom w:val="single" w:color="auto" w:sz="4" w:space="0"/>
              <w:right w:val="single" w:color="auto" w:sz="4" w:space="0"/>
            </w:tcBorders>
            <w:noWrap w:val="0"/>
            <w:vAlign w:val="center"/>
          </w:tcPr>
          <w:p w14:paraId="1F10CFD9">
            <w:pPr>
              <w:spacing w:line="480" w:lineRule="exact"/>
              <w:rPr>
                <w:rFonts w:ascii="宋体" w:hAnsi="宋体" w:eastAsia="宋体" w:cs="Times New Roman"/>
                <w:color w:val="000000"/>
                <w:szCs w:val="21"/>
                <w:highlight w:val="none"/>
              </w:rPr>
            </w:pPr>
            <w:r>
              <w:rPr>
                <w:rFonts w:hint="eastAsia" w:ascii="宋体" w:hAnsi="宋体" w:eastAsia="宋体" w:cs="Times New Roman"/>
                <w:color w:val="000000"/>
                <w:sz w:val="24"/>
                <w:szCs w:val="24"/>
                <w:highlight w:val="none"/>
                <w:lang w:val="en-US" w:eastAsia="zh-CN"/>
              </w:rPr>
              <w:t>供应商需提供非联合体投标的承诺书（格式自拟）</w:t>
            </w:r>
          </w:p>
        </w:tc>
      </w:tr>
      <w:tr w14:paraId="4186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98" w:type="dxa"/>
            <w:vMerge w:val="restart"/>
            <w:tcBorders>
              <w:top w:val="nil"/>
              <w:left w:val="single" w:color="auto" w:sz="4" w:space="0"/>
              <w:bottom w:val="single" w:color="auto" w:sz="4" w:space="0"/>
              <w:right w:val="single" w:color="auto" w:sz="4" w:space="0"/>
            </w:tcBorders>
            <w:noWrap w:val="0"/>
            <w:vAlign w:val="center"/>
          </w:tcPr>
          <w:p w14:paraId="7963FA0B">
            <w:pPr>
              <w:spacing w:line="4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1.1.3</w:t>
            </w:r>
          </w:p>
        </w:tc>
        <w:tc>
          <w:tcPr>
            <w:tcW w:w="754" w:type="dxa"/>
            <w:vMerge w:val="restart"/>
            <w:tcBorders>
              <w:top w:val="nil"/>
              <w:left w:val="nil"/>
              <w:bottom w:val="single" w:color="auto" w:sz="4" w:space="0"/>
              <w:right w:val="single" w:color="auto" w:sz="4" w:space="0"/>
            </w:tcBorders>
            <w:noWrap w:val="0"/>
            <w:vAlign w:val="center"/>
          </w:tcPr>
          <w:p w14:paraId="0BD5A44E">
            <w:pPr>
              <w:spacing w:line="4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实质</w:t>
            </w:r>
            <w:r>
              <w:rPr>
                <w:rFonts w:hint="eastAsia" w:ascii="宋体" w:hAnsi="宋体" w:eastAsia="宋体" w:cs="Times New Roman"/>
                <w:color w:val="000000"/>
                <w:sz w:val="24"/>
                <w:szCs w:val="24"/>
              </w:rPr>
              <w:t>性评审标准</w:t>
            </w:r>
          </w:p>
        </w:tc>
        <w:tc>
          <w:tcPr>
            <w:tcW w:w="1436" w:type="dxa"/>
            <w:tcBorders>
              <w:top w:val="single" w:color="auto" w:sz="4" w:space="0"/>
              <w:left w:val="nil"/>
              <w:bottom w:val="single" w:color="auto" w:sz="4" w:space="0"/>
              <w:right w:val="single" w:color="auto" w:sz="4" w:space="0"/>
            </w:tcBorders>
            <w:noWrap w:val="0"/>
            <w:vAlign w:val="center"/>
          </w:tcPr>
          <w:p w14:paraId="1E9FD39C">
            <w:pPr>
              <w:autoSpaceDE w:val="0"/>
              <w:autoSpaceDN w:val="0"/>
              <w:adjustRightInd w:val="0"/>
              <w:spacing w:line="48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服务期限</w:t>
            </w:r>
          </w:p>
        </w:tc>
        <w:tc>
          <w:tcPr>
            <w:tcW w:w="5574" w:type="dxa"/>
            <w:tcBorders>
              <w:top w:val="single" w:color="auto" w:sz="4" w:space="0"/>
              <w:left w:val="nil"/>
              <w:bottom w:val="single" w:color="auto" w:sz="4" w:space="0"/>
              <w:right w:val="single" w:color="auto" w:sz="4" w:space="0"/>
            </w:tcBorders>
            <w:noWrap w:val="0"/>
            <w:vAlign w:val="center"/>
          </w:tcPr>
          <w:p w14:paraId="09BFF7C2">
            <w:pPr>
              <w:spacing w:line="480" w:lineRule="exact"/>
              <w:rPr>
                <w:rFonts w:hint="default" w:ascii="宋体" w:hAnsi="宋体" w:eastAsia="宋体" w:cs="Times New Roman"/>
                <w:color w:val="000000"/>
                <w:sz w:val="24"/>
                <w:szCs w:val="24"/>
                <w:lang w:val="en-US"/>
              </w:rPr>
            </w:pPr>
            <w:r>
              <w:rPr>
                <w:rFonts w:hint="eastAsia" w:ascii="宋体" w:hAnsi="宋体" w:eastAsia="宋体" w:cs="Times New Roman"/>
                <w:color w:val="000000"/>
                <w:sz w:val="24"/>
                <w:szCs w:val="24"/>
                <w:lang w:val="en-US" w:eastAsia="zh-CN"/>
              </w:rPr>
              <w:t>30日历天</w:t>
            </w:r>
          </w:p>
        </w:tc>
      </w:tr>
      <w:tr w14:paraId="31E7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98" w:type="dxa"/>
            <w:vMerge w:val="continue"/>
            <w:tcBorders>
              <w:left w:val="single" w:color="auto" w:sz="4" w:space="0"/>
              <w:right w:val="single" w:color="auto" w:sz="4" w:space="0"/>
            </w:tcBorders>
            <w:noWrap w:val="0"/>
            <w:vAlign w:val="center"/>
          </w:tcPr>
          <w:p w14:paraId="1A5E002B">
            <w:pPr>
              <w:spacing w:line="400" w:lineRule="exact"/>
              <w:jc w:val="left"/>
              <w:rPr>
                <w:rFonts w:hint="eastAsia" w:ascii="宋体" w:hAnsi="宋体" w:eastAsia="宋体" w:cs="Times New Roman"/>
                <w:color w:val="000000"/>
                <w:sz w:val="24"/>
                <w:szCs w:val="24"/>
              </w:rPr>
            </w:pPr>
          </w:p>
        </w:tc>
        <w:tc>
          <w:tcPr>
            <w:tcW w:w="754" w:type="dxa"/>
            <w:vMerge w:val="continue"/>
            <w:tcBorders>
              <w:left w:val="nil"/>
              <w:right w:val="single" w:color="auto" w:sz="4" w:space="0"/>
            </w:tcBorders>
            <w:noWrap w:val="0"/>
            <w:vAlign w:val="center"/>
          </w:tcPr>
          <w:p w14:paraId="315C2E79">
            <w:pPr>
              <w:spacing w:line="400" w:lineRule="exact"/>
              <w:jc w:val="left"/>
              <w:rPr>
                <w:rFonts w:hint="eastAsia" w:ascii="宋体" w:hAnsi="宋体" w:eastAsia="宋体" w:cs="Times New Roman"/>
                <w:color w:val="000000"/>
                <w:sz w:val="24"/>
                <w:szCs w:val="24"/>
              </w:rPr>
            </w:pPr>
          </w:p>
        </w:tc>
        <w:tc>
          <w:tcPr>
            <w:tcW w:w="1436" w:type="dxa"/>
            <w:tcBorders>
              <w:top w:val="single" w:color="auto" w:sz="4" w:space="0"/>
              <w:left w:val="nil"/>
              <w:bottom w:val="single" w:color="auto" w:sz="4" w:space="0"/>
              <w:right w:val="single" w:color="auto" w:sz="4" w:space="0"/>
            </w:tcBorders>
            <w:noWrap w:val="0"/>
            <w:vAlign w:val="center"/>
          </w:tcPr>
          <w:p w14:paraId="438F87DF">
            <w:pPr>
              <w:autoSpaceDE w:val="0"/>
              <w:autoSpaceDN w:val="0"/>
              <w:adjustRightInd w:val="0"/>
              <w:spacing w:line="40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项目地点</w:t>
            </w:r>
          </w:p>
        </w:tc>
        <w:tc>
          <w:tcPr>
            <w:tcW w:w="5574" w:type="dxa"/>
            <w:tcBorders>
              <w:top w:val="single" w:color="auto" w:sz="4" w:space="0"/>
              <w:left w:val="nil"/>
              <w:bottom w:val="single" w:color="auto" w:sz="4" w:space="0"/>
              <w:right w:val="single" w:color="auto" w:sz="4" w:space="0"/>
            </w:tcBorders>
            <w:noWrap w:val="0"/>
            <w:vAlign w:val="center"/>
          </w:tcPr>
          <w:p w14:paraId="314CD9D1">
            <w:pPr>
              <w:autoSpaceDE w:val="0"/>
              <w:autoSpaceDN w:val="0"/>
              <w:adjustRightInd w:val="0"/>
              <w:spacing w:line="40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采购人指定地点</w:t>
            </w:r>
          </w:p>
        </w:tc>
      </w:tr>
      <w:tr w14:paraId="5676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425953BF">
            <w:pPr>
              <w:widowControl/>
              <w:jc w:val="left"/>
              <w:rPr>
                <w:rFonts w:ascii="宋体" w:hAnsi="宋体" w:eastAsia="宋体" w:cs="Times New Roman"/>
                <w:color w:val="000000"/>
                <w:sz w:val="24"/>
                <w:szCs w:val="24"/>
              </w:rPr>
            </w:pPr>
          </w:p>
        </w:tc>
        <w:tc>
          <w:tcPr>
            <w:tcW w:w="754" w:type="dxa"/>
            <w:vMerge w:val="continue"/>
            <w:tcBorders>
              <w:top w:val="nil"/>
              <w:left w:val="nil"/>
              <w:bottom w:val="single" w:color="auto" w:sz="4" w:space="0"/>
              <w:right w:val="single" w:color="auto" w:sz="4" w:space="0"/>
            </w:tcBorders>
            <w:noWrap w:val="0"/>
            <w:vAlign w:val="center"/>
          </w:tcPr>
          <w:p w14:paraId="06251427">
            <w:pPr>
              <w:widowControl/>
              <w:jc w:val="left"/>
              <w:rPr>
                <w:rFonts w:ascii="宋体" w:hAnsi="宋体" w:eastAsia="宋体" w:cs="Times New Roman"/>
                <w:color w:val="000000"/>
                <w:sz w:val="24"/>
                <w:szCs w:val="24"/>
              </w:rPr>
            </w:pPr>
          </w:p>
        </w:tc>
        <w:tc>
          <w:tcPr>
            <w:tcW w:w="1436" w:type="dxa"/>
            <w:tcBorders>
              <w:top w:val="single" w:color="auto" w:sz="4" w:space="0"/>
              <w:left w:val="nil"/>
              <w:bottom w:val="single" w:color="auto" w:sz="4" w:space="0"/>
              <w:right w:val="single" w:color="auto" w:sz="4" w:space="0"/>
            </w:tcBorders>
            <w:noWrap w:val="0"/>
            <w:vAlign w:val="center"/>
          </w:tcPr>
          <w:p w14:paraId="382FCF4E">
            <w:pPr>
              <w:autoSpaceDE w:val="0"/>
              <w:autoSpaceDN w:val="0"/>
              <w:adjustRightInd w:val="0"/>
              <w:spacing w:line="40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质量要求</w:t>
            </w:r>
          </w:p>
        </w:tc>
        <w:tc>
          <w:tcPr>
            <w:tcW w:w="5574" w:type="dxa"/>
            <w:tcBorders>
              <w:top w:val="single" w:color="auto" w:sz="4" w:space="0"/>
              <w:left w:val="nil"/>
              <w:bottom w:val="single" w:color="auto" w:sz="4" w:space="0"/>
              <w:right w:val="single" w:color="auto" w:sz="4" w:space="0"/>
            </w:tcBorders>
            <w:noWrap w:val="0"/>
            <w:vAlign w:val="center"/>
          </w:tcPr>
          <w:p w14:paraId="7A4343DD">
            <w:pPr>
              <w:spacing w:line="4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highlight w:val="none"/>
                <w:lang w:val="en-US" w:eastAsia="zh-CN"/>
              </w:rPr>
              <w:t>符合国家相关法律、法规及规范要求。</w:t>
            </w:r>
          </w:p>
        </w:tc>
      </w:tr>
      <w:tr w14:paraId="50F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35B8E96C">
            <w:pPr>
              <w:widowControl/>
              <w:jc w:val="left"/>
              <w:rPr>
                <w:rFonts w:ascii="宋体" w:hAnsi="宋体" w:eastAsia="宋体" w:cs="Times New Roman"/>
                <w:color w:val="000000"/>
                <w:sz w:val="24"/>
                <w:szCs w:val="24"/>
              </w:rPr>
            </w:pPr>
          </w:p>
        </w:tc>
        <w:tc>
          <w:tcPr>
            <w:tcW w:w="754" w:type="dxa"/>
            <w:vMerge w:val="continue"/>
            <w:tcBorders>
              <w:top w:val="nil"/>
              <w:left w:val="nil"/>
              <w:bottom w:val="single" w:color="auto" w:sz="4" w:space="0"/>
              <w:right w:val="single" w:color="auto" w:sz="4" w:space="0"/>
            </w:tcBorders>
            <w:noWrap w:val="0"/>
            <w:vAlign w:val="center"/>
          </w:tcPr>
          <w:p w14:paraId="27671F2A">
            <w:pPr>
              <w:widowControl/>
              <w:jc w:val="left"/>
              <w:rPr>
                <w:rFonts w:ascii="宋体" w:hAnsi="宋体" w:eastAsia="宋体" w:cs="Times New Roman"/>
                <w:color w:val="000000"/>
                <w:sz w:val="24"/>
                <w:szCs w:val="24"/>
              </w:rPr>
            </w:pPr>
          </w:p>
        </w:tc>
        <w:tc>
          <w:tcPr>
            <w:tcW w:w="1436" w:type="dxa"/>
            <w:tcBorders>
              <w:top w:val="single" w:color="auto" w:sz="4" w:space="0"/>
              <w:left w:val="nil"/>
              <w:bottom w:val="single" w:color="auto" w:sz="4" w:space="0"/>
              <w:right w:val="single" w:color="auto" w:sz="4" w:space="0"/>
            </w:tcBorders>
            <w:noWrap w:val="0"/>
            <w:vAlign w:val="center"/>
          </w:tcPr>
          <w:p w14:paraId="656F981A">
            <w:pPr>
              <w:autoSpaceDE w:val="0"/>
              <w:autoSpaceDN w:val="0"/>
              <w:adjustRightInd w:val="0"/>
              <w:spacing w:line="400" w:lineRule="exact"/>
              <w:jc w:val="center"/>
              <w:rPr>
                <w:rFonts w:ascii="宋体" w:hAnsi="宋体" w:eastAsia="宋体" w:cs="Times New Roman"/>
                <w:color w:val="000000"/>
                <w:sz w:val="24"/>
                <w:szCs w:val="24"/>
              </w:rPr>
            </w:pPr>
            <w:r>
              <w:rPr>
                <w:rFonts w:hint="eastAsia" w:ascii="宋体" w:hAnsi="宋体" w:eastAsia="宋体" w:cs="宋体"/>
                <w:b w:val="0"/>
                <w:bCs w:val="0"/>
                <w:color w:val="000000"/>
                <w:sz w:val="24"/>
                <w:szCs w:val="24"/>
              </w:rPr>
              <w:t>竞争性磋商有效期</w:t>
            </w:r>
          </w:p>
        </w:tc>
        <w:tc>
          <w:tcPr>
            <w:tcW w:w="5574" w:type="dxa"/>
            <w:tcBorders>
              <w:top w:val="single" w:color="auto" w:sz="4" w:space="0"/>
              <w:left w:val="nil"/>
              <w:bottom w:val="single" w:color="auto" w:sz="4" w:space="0"/>
              <w:right w:val="single" w:color="auto" w:sz="4" w:space="0"/>
            </w:tcBorders>
            <w:noWrap w:val="0"/>
            <w:vAlign w:val="center"/>
          </w:tcPr>
          <w:p w14:paraId="158ABE6C">
            <w:pPr>
              <w:spacing w:line="4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60</w:t>
            </w:r>
            <w:r>
              <w:rPr>
                <w:rFonts w:hint="eastAsia" w:ascii="宋体" w:hAnsi="宋体" w:eastAsia="宋体" w:cs="Times New Roman"/>
                <w:color w:val="000000"/>
                <w:sz w:val="24"/>
                <w:szCs w:val="24"/>
              </w:rPr>
              <w:t>日历天</w:t>
            </w:r>
            <w:r>
              <w:rPr>
                <w:rFonts w:hint="eastAsia" w:ascii="宋体" w:hAnsi="宋体" w:eastAsia="宋体" w:cs="Times New Roman"/>
                <w:color w:val="000000"/>
                <w:sz w:val="24"/>
                <w:szCs w:val="24"/>
                <w:highlight w:val="none"/>
              </w:rPr>
              <w:t xml:space="preserve"> </w:t>
            </w:r>
            <w:r>
              <w:rPr>
                <w:rFonts w:hint="eastAsia" w:ascii="宋体" w:hAnsi="宋体" w:eastAsia="宋体" w:cs="宋体"/>
                <w:b w:val="0"/>
                <w:bCs w:val="0"/>
                <w:color w:val="000000"/>
                <w:sz w:val="24"/>
                <w:szCs w:val="24"/>
                <w:highlight w:val="none"/>
              </w:rPr>
              <w:t>(从磋商截止之日算起)</w:t>
            </w:r>
          </w:p>
        </w:tc>
      </w:tr>
    </w:tbl>
    <w:p w14:paraId="5162C31F">
      <w:pPr>
        <w:spacing w:after="0" w:line="360" w:lineRule="auto"/>
        <w:ind w:left="0" w:leftChars="0"/>
        <w:jc w:val="left"/>
        <w:rPr>
          <w:rFonts w:hint="eastAsia" w:ascii="宋体" w:hAnsi="宋体" w:eastAsia="宋体" w:cs="仿宋_GB2312"/>
          <w:b/>
          <w:bCs/>
          <w:color w:val="000000"/>
          <w:sz w:val="24"/>
          <w:szCs w:val="24"/>
        </w:rPr>
        <w:sectPr>
          <w:pgSz w:w="11906" w:h="16838"/>
          <w:pgMar w:top="1440" w:right="1803" w:bottom="1440" w:left="1803" w:header="720" w:footer="720" w:gutter="0"/>
          <w:pgNumType w:fmt="decimal"/>
          <w:cols w:space="720" w:num="1"/>
          <w:rtlGutter w:val="0"/>
          <w:docGrid w:type="lines" w:linePitch="332" w:charSpace="0"/>
        </w:sectPr>
      </w:pPr>
    </w:p>
    <w:p w14:paraId="6788CAB1">
      <w:pPr>
        <w:spacing w:before="78" w:line="219" w:lineRule="auto"/>
        <w:ind w:left="0" w:firstLine="47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1.</w:t>
      </w:r>
      <w:r>
        <w:rPr>
          <w:rFonts w:hint="eastAsia" w:asciiTheme="minorEastAsia" w:hAnsiTheme="minorEastAsia" w:eastAsiaTheme="minorEastAsia" w:cstheme="minorEastAsia"/>
          <w:color w:val="auto"/>
          <w:spacing w:val="-32"/>
          <w:sz w:val="24"/>
          <w:szCs w:val="24"/>
          <w:highlight w:val="none"/>
        </w:rPr>
        <w:t xml:space="preserve"> </w:t>
      </w:r>
      <w:r>
        <w:rPr>
          <w:rFonts w:hint="eastAsia" w:asciiTheme="minorEastAsia" w:hAnsiTheme="minorEastAsia" w:eastAsiaTheme="minorEastAsia" w:cstheme="minorEastAsia"/>
          <w:b/>
          <w:bCs/>
          <w:color w:val="auto"/>
          <w:spacing w:val="-3"/>
          <w:sz w:val="24"/>
          <w:szCs w:val="24"/>
          <w:highlight w:val="none"/>
        </w:rPr>
        <w:t>磋商文件的评审、比较和否决</w:t>
      </w:r>
    </w:p>
    <w:p w14:paraId="7D66B59C">
      <w:pPr>
        <w:bidi w:val="0"/>
        <w:spacing w:line="360" w:lineRule="auto"/>
        <w:ind w:firstLine="480" w:firstLineChars="200"/>
        <w:rPr>
          <w:rFonts w:hint="eastAsia"/>
          <w:sz w:val="24"/>
          <w:szCs w:val="32"/>
        </w:rPr>
      </w:pPr>
      <w:r>
        <w:rPr>
          <w:rFonts w:hint="eastAsia"/>
          <w:sz w:val="24"/>
          <w:szCs w:val="32"/>
        </w:rPr>
        <w:t>1.1</w:t>
      </w:r>
      <w:r>
        <w:rPr>
          <w:rFonts w:hint="eastAsia"/>
          <w:sz w:val="24"/>
          <w:szCs w:val="32"/>
          <w:lang w:val="en-US" w:eastAsia="zh-CN"/>
        </w:rPr>
        <w:t xml:space="preserve"> </w:t>
      </w:r>
      <w:r>
        <w:rPr>
          <w:rFonts w:hint="eastAsia"/>
          <w:sz w:val="24"/>
          <w:szCs w:val="32"/>
        </w:rPr>
        <w:t xml:space="preserve"> 磋商小组将按照竞争性磋商文件的规定，仅对在实质上响应竞争性磋商文件要求的磋商文件进行评估和比较。</w:t>
      </w:r>
    </w:p>
    <w:p w14:paraId="0D54F16A">
      <w:pPr>
        <w:bidi w:val="0"/>
        <w:spacing w:line="360" w:lineRule="auto"/>
        <w:ind w:firstLine="480" w:firstLineChars="200"/>
        <w:rPr>
          <w:rFonts w:hint="eastAsia"/>
          <w:sz w:val="24"/>
          <w:szCs w:val="32"/>
        </w:rPr>
      </w:pPr>
      <w:r>
        <w:rPr>
          <w:rFonts w:hint="eastAsia"/>
          <w:sz w:val="24"/>
          <w:szCs w:val="32"/>
        </w:rPr>
        <w:t xml:space="preserve">1.2 </w:t>
      </w:r>
      <w:r>
        <w:rPr>
          <w:rFonts w:hint="eastAsia"/>
          <w:sz w:val="24"/>
          <w:szCs w:val="32"/>
          <w:lang w:val="en-US" w:eastAsia="zh-CN"/>
        </w:rPr>
        <w:t xml:space="preserve"> </w:t>
      </w:r>
      <w:r>
        <w:rPr>
          <w:rFonts w:hint="eastAsia"/>
          <w:sz w:val="24"/>
          <w:szCs w:val="32"/>
        </w:rPr>
        <w:t>根据相关法律法规及有关招磋商文件规定，结合本项目具体情况，制定本次采购评标办法。并按照“公平、公正、科学、择优”的原则进行评标。采用百分制综合评估法进行评比。</w:t>
      </w:r>
    </w:p>
    <w:p w14:paraId="29D13572">
      <w:pPr>
        <w:bidi w:val="0"/>
        <w:spacing w:line="360" w:lineRule="auto"/>
        <w:ind w:firstLine="480" w:firstLineChars="200"/>
        <w:rPr>
          <w:rFonts w:hint="eastAsia"/>
          <w:sz w:val="24"/>
          <w:szCs w:val="32"/>
        </w:rPr>
      </w:pPr>
      <w:r>
        <w:rPr>
          <w:rFonts w:hint="eastAsia"/>
          <w:sz w:val="24"/>
          <w:szCs w:val="32"/>
        </w:rPr>
        <w:t xml:space="preserve">1.3 </w:t>
      </w:r>
      <w:r>
        <w:rPr>
          <w:rFonts w:hint="eastAsia"/>
          <w:sz w:val="24"/>
          <w:szCs w:val="32"/>
          <w:lang w:val="en-US" w:eastAsia="zh-CN"/>
        </w:rPr>
        <w:t xml:space="preserve"> </w:t>
      </w:r>
      <w:r>
        <w:rPr>
          <w:rFonts w:hint="eastAsia"/>
          <w:sz w:val="24"/>
          <w:szCs w:val="32"/>
        </w:rPr>
        <w:t>在评审过程中，磋商小组可以以书面形式要求磋商</w:t>
      </w:r>
      <w:r>
        <w:rPr>
          <w:rFonts w:hint="eastAsia"/>
          <w:sz w:val="24"/>
          <w:szCs w:val="32"/>
          <w:lang w:eastAsia="zh-CN"/>
        </w:rPr>
        <w:t>响应人</w:t>
      </w:r>
      <w:r>
        <w:rPr>
          <w:rFonts w:hint="eastAsia"/>
          <w:sz w:val="24"/>
          <w:szCs w:val="32"/>
        </w:rPr>
        <w:t>就磋商文件中含义不明确的内容进行书面说明并提供相关材料；凡遇到竞争性磋商文件中无界定或界定不清、 前后不一致使评委会成员意见有分歧且又难于协商一致的问题，均由评委会予以表决，获半数以上同意的即为通过，未获半数同意的即为否决。</w:t>
      </w:r>
    </w:p>
    <w:p w14:paraId="6581EC1B">
      <w:pPr>
        <w:bidi w:val="0"/>
        <w:spacing w:line="360" w:lineRule="auto"/>
        <w:ind w:firstLine="480" w:firstLineChars="200"/>
        <w:rPr>
          <w:rFonts w:hint="eastAsia"/>
          <w:sz w:val="24"/>
          <w:szCs w:val="32"/>
        </w:rPr>
      </w:pPr>
      <w:r>
        <w:rPr>
          <w:rFonts w:hint="eastAsia"/>
          <w:sz w:val="24"/>
          <w:szCs w:val="32"/>
        </w:rPr>
        <w:t>1.4</w:t>
      </w:r>
      <w:r>
        <w:rPr>
          <w:rFonts w:hint="eastAsia"/>
          <w:sz w:val="24"/>
          <w:szCs w:val="32"/>
          <w:lang w:val="en-US" w:eastAsia="zh-CN"/>
        </w:rPr>
        <w:t xml:space="preserve"> </w:t>
      </w:r>
      <w:r>
        <w:rPr>
          <w:rFonts w:hint="eastAsia"/>
          <w:sz w:val="24"/>
          <w:szCs w:val="32"/>
        </w:rPr>
        <w:t xml:space="preserve"> 评标时，磋商报价是评标的重要依据，但不是唯一依据，</w:t>
      </w:r>
      <w:r>
        <w:rPr>
          <w:rFonts w:hint="eastAsia"/>
          <w:sz w:val="24"/>
          <w:szCs w:val="32"/>
          <w:lang w:eastAsia="zh-CN"/>
        </w:rPr>
        <w:t>采购人</w:t>
      </w:r>
      <w:r>
        <w:rPr>
          <w:rFonts w:hint="eastAsia"/>
          <w:sz w:val="24"/>
          <w:szCs w:val="32"/>
        </w:rPr>
        <w:t>不承诺将合同授予报价最低或最高的磋商</w:t>
      </w:r>
      <w:r>
        <w:rPr>
          <w:rFonts w:hint="eastAsia"/>
          <w:sz w:val="24"/>
          <w:szCs w:val="32"/>
          <w:lang w:eastAsia="zh-CN"/>
        </w:rPr>
        <w:t>响应人</w:t>
      </w:r>
      <w:r>
        <w:rPr>
          <w:rFonts w:hint="eastAsia"/>
          <w:sz w:val="24"/>
          <w:szCs w:val="32"/>
        </w:rPr>
        <w:t>。</w:t>
      </w:r>
    </w:p>
    <w:p w14:paraId="16F602D3">
      <w:pPr>
        <w:bidi w:val="0"/>
        <w:spacing w:line="360" w:lineRule="auto"/>
        <w:ind w:firstLine="480" w:firstLineChars="200"/>
        <w:rPr>
          <w:rFonts w:hint="eastAsia"/>
          <w:sz w:val="24"/>
          <w:szCs w:val="32"/>
        </w:rPr>
      </w:pPr>
      <w:r>
        <w:rPr>
          <w:rFonts w:hint="eastAsia"/>
          <w:sz w:val="24"/>
          <w:szCs w:val="32"/>
        </w:rPr>
        <w:t xml:space="preserve">1.5 </w:t>
      </w:r>
      <w:r>
        <w:rPr>
          <w:rFonts w:hint="eastAsia"/>
          <w:sz w:val="24"/>
          <w:szCs w:val="32"/>
          <w:lang w:val="en-US" w:eastAsia="zh-CN"/>
        </w:rPr>
        <w:t xml:space="preserve"> </w:t>
      </w:r>
      <w:r>
        <w:rPr>
          <w:rFonts w:hint="eastAsia"/>
          <w:sz w:val="24"/>
          <w:szCs w:val="32"/>
        </w:rPr>
        <w:t>磋商小组依据竞争性磋商文件中规定的评标标准和方法，对磋商文件进行评审和比较，向</w:t>
      </w:r>
      <w:r>
        <w:rPr>
          <w:rFonts w:hint="eastAsia"/>
          <w:sz w:val="24"/>
          <w:szCs w:val="32"/>
          <w:lang w:eastAsia="zh-CN"/>
        </w:rPr>
        <w:t>采购人</w:t>
      </w:r>
      <w:r>
        <w:rPr>
          <w:rFonts w:hint="eastAsia"/>
          <w:sz w:val="24"/>
          <w:szCs w:val="32"/>
        </w:rPr>
        <w:t>提出书面评标报告，并推荐合格的中标候选人。</w:t>
      </w:r>
      <w:r>
        <w:rPr>
          <w:rFonts w:hint="eastAsia"/>
          <w:sz w:val="24"/>
          <w:szCs w:val="32"/>
          <w:lang w:eastAsia="zh-CN"/>
        </w:rPr>
        <w:t>采购人</w:t>
      </w:r>
      <w:r>
        <w:rPr>
          <w:rFonts w:hint="eastAsia"/>
          <w:sz w:val="24"/>
          <w:szCs w:val="32"/>
        </w:rPr>
        <w:t>根据磋商小组提出的书面评标报告和推荐的中标候选人按序确定中标人。</w:t>
      </w:r>
    </w:p>
    <w:p w14:paraId="02A6148E">
      <w:pPr>
        <w:spacing w:before="78" w:line="219" w:lineRule="auto"/>
        <w:ind w:left="483"/>
        <w:outlineLvl w:val="1"/>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2. 评审程序</w:t>
      </w:r>
    </w:p>
    <w:p w14:paraId="35953B5C">
      <w:pPr>
        <w:bidi w:val="0"/>
        <w:spacing w:line="360" w:lineRule="auto"/>
        <w:ind w:firstLine="480" w:firstLineChars="200"/>
        <w:rPr>
          <w:rFonts w:hint="eastAsia"/>
          <w:sz w:val="24"/>
          <w:szCs w:val="32"/>
        </w:rPr>
      </w:pPr>
      <w:r>
        <w:rPr>
          <w:rFonts w:hint="eastAsia"/>
          <w:sz w:val="24"/>
          <w:szCs w:val="32"/>
        </w:rPr>
        <w:t>2.1 资格审查</w:t>
      </w:r>
    </w:p>
    <w:p w14:paraId="58BA2486">
      <w:pPr>
        <w:bidi w:val="0"/>
        <w:spacing w:line="360" w:lineRule="auto"/>
        <w:ind w:firstLine="480" w:firstLineChars="200"/>
        <w:rPr>
          <w:rFonts w:hint="eastAsia"/>
          <w:sz w:val="24"/>
          <w:szCs w:val="32"/>
        </w:rPr>
      </w:pPr>
      <w:r>
        <w:rPr>
          <w:rFonts w:hint="eastAsia"/>
          <w:sz w:val="24"/>
          <w:szCs w:val="32"/>
        </w:rPr>
        <w:t>本项目采用资格后审</w:t>
      </w:r>
    </w:p>
    <w:p w14:paraId="0EEAA034">
      <w:pPr>
        <w:bidi w:val="0"/>
        <w:spacing w:line="360" w:lineRule="auto"/>
        <w:ind w:firstLine="480" w:firstLineChars="200"/>
        <w:rPr>
          <w:rFonts w:hint="eastAsia"/>
          <w:sz w:val="24"/>
          <w:szCs w:val="32"/>
        </w:rPr>
      </w:pPr>
      <w:r>
        <w:rPr>
          <w:rFonts w:hint="eastAsia"/>
          <w:sz w:val="24"/>
          <w:szCs w:val="32"/>
        </w:rPr>
        <w:t>磋商小组按照竞争性磋商文件</w:t>
      </w:r>
      <w:r>
        <w:rPr>
          <w:rFonts w:hint="eastAsia"/>
          <w:sz w:val="24"/>
          <w:szCs w:val="32"/>
          <w:lang w:eastAsia="zh-CN"/>
        </w:rPr>
        <w:t>响应人</w:t>
      </w:r>
      <w:r>
        <w:rPr>
          <w:rFonts w:hint="eastAsia"/>
          <w:sz w:val="24"/>
          <w:szCs w:val="32"/>
        </w:rPr>
        <w:t>资格要求，对磋商</w:t>
      </w:r>
      <w:r>
        <w:rPr>
          <w:rFonts w:hint="eastAsia"/>
          <w:sz w:val="24"/>
          <w:szCs w:val="32"/>
          <w:lang w:eastAsia="zh-CN"/>
        </w:rPr>
        <w:t>响应人</w:t>
      </w:r>
      <w:r>
        <w:rPr>
          <w:rFonts w:hint="eastAsia"/>
          <w:sz w:val="24"/>
          <w:szCs w:val="32"/>
        </w:rPr>
        <w:t>的磋商文件进行初步评审，有一项不符合的，视为未通过初步审查，按废标处理，符合的进入下一评标程序。</w:t>
      </w:r>
    </w:p>
    <w:p w14:paraId="2F0773AB">
      <w:pPr>
        <w:spacing w:before="78" w:line="219" w:lineRule="auto"/>
        <w:ind w:left="483"/>
        <w:outlineLvl w:val="1"/>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3.评标具体方法和标准</w:t>
      </w:r>
    </w:p>
    <w:p w14:paraId="64A64A6D">
      <w:pPr>
        <w:bidi w:val="0"/>
        <w:spacing w:line="360" w:lineRule="auto"/>
        <w:ind w:firstLine="480" w:firstLineChars="200"/>
        <w:rPr>
          <w:rFonts w:hint="eastAsia"/>
          <w:sz w:val="24"/>
          <w:szCs w:val="32"/>
        </w:rPr>
      </w:pPr>
      <w:r>
        <w:rPr>
          <w:rFonts w:hint="eastAsia"/>
          <w:sz w:val="24"/>
          <w:szCs w:val="32"/>
        </w:rPr>
        <w:t>磋商小组根据评标原则和办法对所有磋商文件进行集中审核，分别评价。</w:t>
      </w:r>
    </w:p>
    <w:p w14:paraId="1DF185E9">
      <w:pPr>
        <w:bidi w:val="0"/>
        <w:spacing w:line="360" w:lineRule="auto"/>
        <w:ind w:firstLine="480" w:firstLineChars="200"/>
        <w:rPr>
          <w:rFonts w:hint="eastAsia"/>
          <w:sz w:val="24"/>
          <w:szCs w:val="32"/>
        </w:rPr>
      </w:pPr>
      <w:r>
        <w:rPr>
          <w:rFonts w:hint="eastAsia"/>
          <w:sz w:val="24"/>
          <w:szCs w:val="32"/>
        </w:rPr>
        <w:t>评审因素：首先应对投标企业的资格文件进行审查，不能通过初步审查的，其响应文件不再评审，通过初步审查的，其投标进入以下评标程序。</w:t>
      </w:r>
    </w:p>
    <w:p w14:paraId="5FEB641A">
      <w:pPr>
        <w:bidi w:val="0"/>
        <w:rPr>
          <w:rFonts w:hint="eastAsia"/>
        </w:rPr>
        <w:sectPr>
          <w:pgSz w:w="11906" w:h="16838"/>
          <w:pgMar w:top="1440" w:right="1803" w:bottom="1440" w:left="1803" w:header="720" w:footer="720" w:gutter="0"/>
          <w:pgNumType w:fmt="decimal"/>
          <w:cols w:space="720" w:num="1"/>
          <w:rtlGutter w:val="0"/>
          <w:docGrid w:type="lines" w:linePitch="332" w:charSpace="0"/>
        </w:sectPr>
      </w:pPr>
    </w:p>
    <w:p w14:paraId="19118B99">
      <w:pPr>
        <w:pStyle w:val="8"/>
        <w:widowControl w:val="0"/>
        <w:wordWrap w:val="0"/>
        <w:spacing w:before="0" w:beforeAutospacing="0" w:after="120" w:afterAutospacing="0" w:line="480" w:lineRule="auto"/>
        <w:jc w:val="center"/>
        <w:rPr>
          <w:b/>
          <w:bCs/>
        </w:rPr>
      </w:pPr>
      <w:r>
        <w:rPr>
          <w:rFonts w:hint="eastAsia"/>
          <w:b/>
          <w:bCs/>
          <w:kern w:val="2"/>
        </w:rPr>
        <w:t>详细评审标准</w:t>
      </w:r>
    </w:p>
    <w:tbl>
      <w:tblPr>
        <w:tblStyle w:val="1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134"/>
        <w:gridCol w:w="1134"/>
        <w:gridCol w:w="6219"/>
      </w:tblGrid>
      <w:tr w14:paraId="5218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6DBD36DD">
            <w:pPr>
              <w:wordWrap w:val="0"/>
              <w:autoSpaceDE w:val="0"/>
              <w:autoSpaceDN w:val="0"/>
              <w:adjustRightInd w:val="0"/>
              <w:rPr>
                <w:rFonts w:ascii="宋体" w:hAnsi="宋体" w:cs="宋体"/>
              </w:rPr>
            </w:pPr>
            <w:r>
              <w:rPr>
                <w:rFonts w:hint="eastAsia" w:ascii="宋体" w:hAnsi="宋体" w:cs="宋体"/>
                <w:b/>
                <w:bCs/>
              </w:rPr>
              <w:t>条款号</w:t>
            </w:r>
          </w:p>
        </w:tc>
        <w:tc>
          <w:tcPr>
            <w:tcW w:w="2268" w:type="dxa"/>
            <w:gridSpan w:val="2"/>
            <w:tcBorders>
              <w:top w:val="single" w:color="auto" w:sz="4" w:space="0"/>
              <w:left w:val="nil"/>
              <w:bottom w:val="single" w:color="auto" w:sz="4" w:space="0"/>
              <w:right w:val="single" w:color="auto" w:sz="4" w:space="0"/>
            </w:tcBorders>
            <w:vAlign w:val="center"/>
          </w:tcPr>
          <w:p w14:paraId="326C212C">
            <w:pPr>
              <w:wordWrap w:val="0"/>
              <w:autoSpaceDE w:val="0"/>
              <w:autoSpaceDN w:val="0"/>
              <w:adjustRightInd w:val="0"/>
              <w:jc w:val="center"/>
              <w:rPr>
                <w:rFonts w:ascii="宋体" w:hAnsi="宋体" w:cs="宋体"/>
              </w:rPr>
            </w:pPr>
            <w:r>
              <w:rPr>
                <w:rFonts w:hint="eastAsia" w:ascii="宋体" w:hAnsi="宋体" w:cs="宋体"/>
                <w:b/>
                <w:bCs/>
              </w:rPr>
              <w:t>条款内容</w:t>
            </w:r>
          </w:p>
        </w:tc>
        <w:tc>
          <w:tcPr>
            <w:tcW w:w="6219" w:type="dxa"/>
            <w:tcBorders>
              <w:top w:val="single" w:color="auto" w:sz="4" w:space="0"/>
              <w:left w:val="nil"/>
              <w:bottom w:val="single" w:color="auto" w:sz="4" w:space="0"/>
              <w:right w:val="single" w:color="auto" w:sz="4" w:space="0"/>
            </w:tcBorders>
            <w:vAlign w:val="center"/>
          </w:tcPr>
          <w:p w14:paraId="7D3260DE">
            <w:pPr>
              <w:wordWrap w:val="0"/>
              <w:autoSpaceDE w:val="0"/>
              <w:autoSpaceDN w:val="0"/>
              <w:adjustRightInd w:val="0"/>
              <w:rPr>
                <w:rFonts w:ascii="宋体" w:hAnsi="宋体" w:cs="宋体"/>
              </w:rPr>
            </w:pPr>
            <w:r>
              <w:rPr>
                <w:rFonts w:hint="eastAsia" w:ascii="宋体" w:hAnsi="宋体" w:cs="宋体"/>
                <w:b/>
                <w:bCs/>
              </w:rPr>
              <w:t>编列内容</w:t>
            </w:r>
          </w:p>
        </w:tc>
      </w:tr>
      <w:tr w14:paraId="6191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374D321C">
            <w:pPr>
              <w:wordWrap w:val="0"/>
              <w:autoSpaceDE w:val="0"/>
              <w:autoSpaceDN w:val="0"/>
              <w:adjustRightInd w:val="0"/>
              <w:rPr>
                <w:rFonts w:hint="eastAsia" w:ascii="宋体" w:hAnsi="宋体" w:eastAsia="宋体" w:cs="宋体"/>
                <w:sz w:val="24"/>
                <w:szCs w:val="24"/>
              </w:rPr>
            </w:pPr>
            <w:r>
              <w:rPr>
                <w:rFonts w:hint="eastAsia" w:ascii="宋体" w:hAnsi="宋体" w:eastAsia="宋体" w:cs="宋体"/>
                <w:sz w:val="24"/>
                <w:szCs w:val="24"/>
              </w:rPr>
              <w:t>2.2.1</w:t>
            </w:r>
          </w:p>
          <w:p w14:paraId="1C41A629">
            <w:pPr>
              <w:wordWrap w:val="0"/>
              <w:autoSpaceDE w:val="0"/>
              <w:autoSpaceDN w:val="0"/>
              <w:adjustRightInd w:val="0"/>
              <w:jc w:val="center"/>
              <w:rPr>
                <w:rFonts w:hint="eastAsia" w:ascii="宋体" w:hAnsi="宋体" w:eastAsia="宋体" w:cs="宋体"/>
                <w:sz w:val="24"/>
                <w:szCs w:val="24"/>
              </w:rPr>
            </w:pPr>
          </w:p>
        </w:tc>
        <w:tc>
          <w:tcPr>
            <w:tcW w:w="2268" w:type="dxa"/>
            <w:gridSpan w:val="2"/>
            <w:tcBorders>
              <w:top w:val="single" w:color="auto" w:sz="4" w:space="0"/>
              <w:left w:val="nil"/>
              <w:bottom w:val="single" w:color="auto" w:sz="4" w:space="0"/>
              <w:right w:val="single" w:color="auto" w:sz="4" w:space="0"/>
            </w:tcBorders>
            <w:vAlign w:val="center"/>
          </w:tcPr>
          <w:p w14:paraId="63CBFEAD">
            <w:pPr>
              <w:wordWrap w:val="0"/>
              <w:autoSpaceDE w:val="0"/>
              <w:autoSpaceDN w:val="0"/>
              <w:adjustRightInd w:val="0"/>
              <w:jc w:val="center"/>
              <w:rPr>
                <w:rFonts w:hint="eastAsia" w:ascii="宋体" w:hAnsi="宋体" w:eastAsia="宋体" w:cs="宋体"/>
                <w:sz w:val="24"/>
                <w:szCs w:val="24"/>
              </w:rPr>
            </w:pPr>
          </w:p>
          <w:p w14:paraId="4AFA2B09">
            <w:pPr>
              <w:wordWrap w:val="0"/>
              <w:autoSpaceDE w:val="0"/>
              <w:autoSpaceDN w:val="0"/>
              <w:adjustRightInd w:val="0"/>
              <w:jc w:val="center"/>
              <w:rPr>
                <w:rFonts w:hint="eastAsia" w:ascii="宋体" w:hAnsi="宋体" w:eastAsia="宋体" w:cs="宋体"/>
                <w:sz w:val="24"/>
                <w:szCs w:val="24"/>
              </w:rPr>
            </w:pPr>
            <w:r>
              <w:rPr>
                <w:rFonts w:hint="eastAsia" w:ascii="宋体" w:hAnsi="宋体" w:eastAsia="宋体" w:cs="宋体"/>
                <w:sz w:val="24"/>
                <w:szCs w:val="24"/>
              </w:rPr>
              <w:t>投标报价</w:t>
            </w:r>
          </w:p>
          <w:p w14:paraId="5F6298B4">
            <w:pPr>
              <w:wordWrap w:val="0"/>
              <w:autoSpaceDE w:val="0"/>
              <w:autoSpaceDN w:val="0"/>
              <w:adjustRightInd w:val="0"/>
              <w:jc w:val="center"/>
              <w:rPr>
                <w:rFonts w:hint="eastAsia" w:ascii="宋体" w:hAnsi="宋体" w:eastAsia="宋体" w:cs="宋体"/>
                <w:sz w:val="24"/>
                <w:szCs w:val="24"/>
              </w:rPr>
            </w:pPr>
            <w:r>
              <w:rPr>
                <w:rFonts w:hint="eastAsia" w:ascii="宋体" w:hAnsi="宋体" w:eastAsia="宋体" w:cs="宋体"/>
                <w:sz w:val="24"/>
                <w:szCs w:val="24"/>
              </w:rPr>
              <w:t>（30分）</w:t>
            </w:r>
          </w:p>
          <w:p w14:paraId="0F8AB15F">
            <w:pPr>
              <w:wordWrap w:val="0"/>
              <w:jc w:val="center"/>
              <w:rPr>
                <w:rFonts w:hint="eastAsia" w:ascii="宋体" w:hAnsi="宋体" w:eastAsia="宋体" w:cs="宋体"/>
                <w:sz w:val="24"/>
                <w:szCs w:val="24"/>
              </w:rPr>
            </w:pPr>
          </w:p>
        </w:tc>
        <w:tc>
          <w:tcPr>
            <w:tcW w:w="6219" w:type="dxa"/>
            <w:tcBorders>
              <w:top w:val="single" w:color="auto" w:sz="4" w:space="0"/>
              <w:left w:val="nil"/>
              <w:bottom w:val="single" w:color="auto" w:sz="4" w:space="0"/>
              <w:right w:val="single" w:color="auto" w:sz="4" w:space="0"/>
            </w:tcBorders>
            <w:vAlign w:val="center"/>
          </w:tcPr>
          <w:p w14:paraId="0E72CB6F">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（1）本项目报价价超出预算控制金额的，采购人不予接受，且报价无效；</w:t>
            </w:r>
          </w:p>
          <w:p w14:paraId="2407CE51">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（2）有效报价计算得分：在有效报价范围内，满足磋商文件初步评审要求且报价最低的报价为报价基准价，其价格分为满分30分，其他供应商的报价分统一按照下列公式计算：</w:t>
            </w:r>
          </w:p>
          <w:p w14:paraId="26E8EF74">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报价得分=(评标基准价/投标报价)×30</w:t>
            </w:r>
          </w:p>
          <w:p w14:paraId="0A61350C">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注：1、落实的政府采购政策：（1）本项目对小微企业、监狱企业、残疾人福利性企业作为供应商所提供的本企业生产的产品的价格给予20%的扣除，同一供应商中小微企业产品、监狱企业产品、残疾人福利性单位产品的价格扣除优惠只享受一次，不得重复享受。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186BFE25">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14:paraId="764E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1033" w:type="dxa"/>
            <w:vMerge w:val="restart"/>
            <w:tcBorders>
              <w:top w:val="single" w:color="auto" w:sz="4" w:space="0"/>
              <w:left w:val="single" w:color="auto" w:sz="4" w:space="0"/>
              <w:right w:val="single" w:color="auto" w:sz="4" w:space="0"/>
            </w:tcBorders>
            <w:vAlign w:val="center"/>
          </w:tcPr>
          <w:p w14:paraId="20556038">
            <w:pPr>
              <w:wordWrap w:val="0"/>
              <w:spacing w:line="400" w:lineRule="exact"/>
              <w:rPr>
                <w:rFonts w:hint="eastAsia" w:ascii="宋体" w:hAnsi="宋体" w:eastAsia="宋体" w:cs="宋体"/>
                <w:sz w:val="24"/>
                <w:szCs w:val="24"/>
              </w:rPr>
            </w:pPr>
          </w:p>
          <w:p w14:paraId="2AEF9727">
            <w:pPr>
              <w:wordWrap w:val="0"/>
              <w:spacing w:line="400" w:lineRule="exact"/>
              <w:rPr>
                <w:rFonts w:hint="eastAsia" w:ascii="宋体" w:hAnsi="宋体" w:eastAsia="宋体" w:cs="宋体"/>
                <w:sz w:val="24"/>
                <w:szCs w:val="24"/>
              </w:rPr>
            </w:pPr>
          </w:p>
          <w:p w14:paraId="7CD80D68">
            <w:pPr>
              <w:wordWrap w:val="0"/>
              <w:spacing w:line="400" w:lineRule="exact"/>
              <w:rPr>
                <w:rFonts w:hint="eastAsia" w:ascii="宋体" w:hAnsi="宋体" w:eastAsia="宋体" w:cs="宋体"/>
                <w:sz w:val="24"/>
                <w:szCs w:val="24"/>
              </w:rPr>
            </w:pPr>
          </w:p>
          <w:p w14:paraId="43644E38">
            <w:pPr>
              <w:wordWrap w:val="0"/>
              <w:spacing w:line="400" w:lineRule="exact"/>
              <w:rPr>
                <w:rFonts w:hint="eastAsia" w:ascii="宋体" w:hAnsi="宋体" w:eastAsia="宋体" w:cs="宋体"/>
                <w:sz w:val="24"/>
                <w:szCs w:val="24"/>
              </w:rPr>
            </w:pPr>
          </w:p>
          <w:p w14:paraId="1EC01A3F">
            <w:pPr>
              <w:wordWrap w:val="0"/>
              <w:spacing w:line="400" w:lineRule="exact"/>
              <w:rPr>
                <w:rFonts w:hint="eastAsia" w:ascii="宋体" w:hAnsi="宋体" w:eastAsia="宋体" w:cs="宋体"/>
                <w:sz w:val="24"/>
                <w:szCs w:val="24"/>
              </w:rPr>
            </w:pPr>
          </w:p>
          <w:p w14:paraId="585B4AE4">
            <w:pPr>
              <w:wordWrap w:val="0"/>
              <w:spacing w:line="400" w:lineRule="exact"/>
              <w:rPr>
                <w:rFonts w:hint="eastAsia" w:ascii="宋体" w:hAnsi="宋体" w:eastAsia="宋体" w:cs="宋体"/>
                <w:sz w:val="24"/>
                <w:szCs w:val="24"/>
              </w:rPr>
            </w:pPr>
          </w:p>
          <w:p w14:paraId="4430CE4E">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2.2.2</w:t>
            </w:r>
          </w:p>
        </w:tc>
        <w:tc>
          <w:tcPr>
            <w:tcW w:w="1134" w:type="dxa"/>
            <w:vMerge w:val="restart"/>
            <w:tcBorders>
              <w:top w:val="single" w:color="auto" w:sz="4" w:space="0"/>
              <w:left w:val="nil"/>
              <w:right w:val="single" w:color="auto" w:sz="4" w:space="0"/>
            </w:tcBorders>
            <w:vAlign w:val="center"/>
          </w:tcPr>
          <w:p w14:paraId="3249AD9B">
            <w:pPr>
              <w:wordWrap w:val="0"/>
              <w:spacing w:line="400" w:lineRule="exact"/>
              <w:rPr>
                <w:rFonts w:hint="eastAsia" w:ascii="宋体" w:hAnsi="宋体" w:eastAsia="宋体" w:cs="宋体"/>
                <w:sz w:val="24"/>
                <w:szCs w:val="24"/>
              </w:rPr>
            </w:pPr>
          </w:p>
          <w:p w14:paraId="79454621">
            <w:pPr>
              <w:wordWrap w:val="0"/>
              <w:spacing w:line="400" w:lineRule="exact"/>
              <w:rPr>
                <w:rFonts w:hint="eastAsia" w:ascii="宋体" w:hAnsi="宋体" w:eastAsia="宋体" w:cs="宋体"/>
                <w:sz w:val="24"/>
                <w:szCs w:val="24"/>
              </w:rPr>
            </w:pPr>
          </w:p>
          <w:p w14:paraId="4B33D75A">
            <w:pPr>
              <w:wordWrap w:val="0"/>
              <w:spacing w:line="400" w:lineRule="exact"/>
              <w:rPr>
                <w:rFonts w:hint="eastAsia" w:ascii="宋体" w:hAnsi="宋体" w:eastAsia="宋体" w:cs="宋体"/>
                <w:sz w:val="24"/>
                <w:szCs w:val="24"/>
              </w:rPr>
            </w:pPr>
          </w:p>
          <w:p w14:paraId="4C875E10">
            <w:pPr>
              <w:wordWrap w:val="0"/>
              <w:spacing w:line="400" w:lineRule="exact"/>
              <w:rPr>
                <w:rFonts w:hint="eastAsia" w:ascii="宋体" w:hAnsi="宋体" w:eastAsia="宋体" w:cs="宋体"/>
                <w:sz w:val="24"/>
                <w:szCs w:val="24"/>
              </w:rPr>
            </w:pPr>
          </w:p>
          <w:p w14:paraId="0E65CD0B">
            <w:pPr>
              <w:wordWrap w:val="0"/>
              <w:spacing w:line="400" w:lineRule="exact"/>
              <w:rPr>
                <w:rFonts w:hint="eastAsia" w:ascii="宋体" w:hAnsi="宋体" w:eastAsia="宋体" w:cs="宋体"/>
                <w:sz w:val="24"/>
                <w:szCs w:val="24"/>
              </w:rPr>
            </w:pPr>
          </w:p>
          <w:p w14:paraId="5D482C73">
            <w:pPr>
              <w:wordWrap w:val="0"/>
              <w:spacing w:line="400" w:lineRule="exact"/>
              <w:rPr>
                <w:rFonts w:hint="eastAsia" w:ascii="宋体" w:hAnsi="宋体" w:eastAsia="宋体" w:cs="宋体"/>
                <w:sz w:val="24"/>
                <w:szCs w:val="24"/>
              </w:rPr>
            </w:pPr>
          </w:p>
          <w:p w14:paraId="602AF8C2">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技术标</w:t>
            </w:r>
          </w:p>
          <w:p w14:paraId="7FA71F91">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5分）</w:t>
            </w:r>
          </w:p>
        </w:tc>
        <w:tc>
          <w:tcPr>
            <w:tcW w:w="1134" w:type="dxa"/>
            <w:tcBorders>
              <w:top w:val="single" w:color="auto" w:sz="4" w:space="0"/>
              <w:left w:val="nil"/>
              <w:bottom w:val="single" w:color="auto" w:sz="4" w:space="0"/>
              <w:right w:val="single" w:color="auto" w:sz="4" w:space="0"/>
            </w:tcBorders>
            <w:vAlign w:val="center"/>
          </w:tcPr>
          <w:p w14:paraId="6FB4C033">
            <w:pPr>
              <w:wordWrap w:val="0"/>
              <w:spacing w:line="400" w:lineRule="exact"/>
              <w:rPr>
                <w:rFonts w:hint="eastAsia" w:ascii="宋体" w:hAnsi="宋体" w:eastAsia="宋体" w:cs="宋体"/>
                <w:sz w:val="24"/>
                <w:szCs w:val="24"/>
                <w:lang w:val="en-US" w:eastAsia="zh-CN"/>
              </w:rPr>
            </w:pPr>
          </w:p>
          <w:p w14:paraId="6440C5EB">
            <w:pPr>
              <w:wordWrap w:val="0"/>
              <w:spacing w:line="400" w:lineRule="exact"/>
              <w:rPr>
                <w:rFonts w:hint="eastAsia" w:ascii="宋体" w:hAnsi="宋体" w:eastAsia="宋体" w:cs="宋体"/>
                <w:sz w:val="24"/>
                <w:szCs w:val="24"/>
                <w:lang w:val="en-US" w:eastAsia="zh-CN"/>
              </w:rPr>
            </w:pPr>
          </w:p>
          <w:p w14:paraId="3B7D8390">
            <w:pPr>
              <w:wordWrap w:val="0"/>
              <w:spacing w:line="400" w:lineRule="exact"/>
              <w:rPr>
                <w:rFonts w:hint="eastAsia" w:ascii="宋体" w:hAnsi="宋体" w:eastAsia="宋体" w:cs="宋体"/>
                <w:sz w:val="24"/>
                <w:szCs w:val="24"/>
                <w:lang w:val="en-US" w:eastAsia="zh-CN"/>
              </w:rPr>
            </w:pPr>
          </w:p>
          <w:p w14:paraId="57D44A3F">
            <w:pPr>
              <w:wordWrap w:val="0"/>
              <w:spacing w:line="400" w:lineRule="exact"/>
              <w:rPr>
                <w:rFonts w:hint="eastAsia" w:ascii="宋体" w:hAnsi="宋体" w:eastAsia="宋体" w:cs="宋体"/>
                <w:sz w:val="24"/>
                <w:szCs w:val="24"/>
                <w:lang w:val="en-US" w:eastAsia="zh-CN"/>
              </w:rPr>
            </w:pPr>
          </w:p>
          <w:p w14:paraId="4EA971EF">
            <w:pPr>
              <w:wordWrap w:val="0"/>
              <w:spacing w:line="400" w:lineRule="exact"/>
              <w:rPr>
                <w:rFonts w:hint="eastAsia" w:ascii="宋体" w:hAnsi="宋体" w:eastAsia="宋体" w:cs="宋体"/>
                <w:sz w:val="24"/>
                <w:szCs w:val="24"/>
                <w:lang w:val="en-US" w:eastAsia="zh-CN"/>
              </w:rPr>
            </w:pPr>
          </w:p>
          <w:p w14:paraId="5B67A196">
            <w:pPr>
              <w:wordWrap w:val="0"/>
              <w:spacing w:line="400" w:lineRule="exact"/>
              <w:rPr>
                <w:rFonts w:hint="eastAsia" w:ascii="宋体" w:hAnsi="宋体" w:eastAsia="宋体" w:cs="宋体"/>
                <w:sz w:val="24"/>
                <w:szCs w:val="24"/>
                <w:lang w:val="en-US" w:eastAsia="zh-CN"/>
              </w:rPr>
            </w:pPr>
          </w:p>
          <w:p w14:paraId="100DCD17">
            <w:pPr>
              <w:wordWrap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服务方案（15分）</w:t>
            </w:r>
          </w:p>
          <w:p w14:paraId="4FE4320D">
            <w:pPr>
              <w:wordWrap w:val="0"/>
              <w:spacing w:line="400" w:lineRule="exact"/>
              <w:rPr>
                <w:rFonts w:hint="eastAsia" w:ascii="宋体" w:hAnsi="宋体" w:eastAsia="宋体" w:cs="宋体"/>
                <w:sz w:val="24"/>
                <w:szCs w:val="24"/>
              </w:rPr>
            </w:pPr>
          </w:p>
        </w:tc>
        <w:tc>
          <w:tcPr>
            <w:tcW w:w="6219" w:type="dxa"/>
            <w:tcBorders>
              <w:top w:val="single" w:color="auto" w:sz="4" w:space="0"/>
              <w:left w:val="nil"/>
              <w:bottom w:val="single" w:color="auto" w:sz="4" w:space="0"/>
              <w:right w:val="single" w:color="auto" w:sz="4" w:space="0"/>
            </w:tcBorders>
            <w:vAlign w:val="center"/>
          </w:tcPr>
          <w:p w14:paraId="25EDF77A">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根据本项目服务要求，结合实际情况制定的实施方案进行打分：</w:t>
            </w:r>
          </w:p>
          <w:p w14:paraId="7123B14F">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1、根据供应商提供的实施方案，内容编制全面、合理、方案思路清晰、措施完善、科学、可行性强、针对性强，得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7EC909FD">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2、根据供应商提供的实施方案，内容编制基本全面、较合理、方案思路较清晰、措施较完善、较科学、可行性一般、针对性较强，得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776BDD45">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3、根据供应商提供的实施方案，内容编制一般全面、欠合理、方案思路欠清晰、措施欠完善、欠科学、可行性差、针对性一般，得5分；</w:t>
            </w:r>
          </w:p>
          <w:p w14:paraId="230C37B4">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注：未提供不得分。</w:t>
            </w:r>
          </w:p>
        </w:tc>
      </w:tr>
      <w:tr w14:paraId="7CD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continue"/>
            <w:tcBorders>
              <w:left w:val="single" w:color="auto" w:sz="4" w:space="0"/>
              <w:right w:val="single" w:color="auto" w:sz="4" w:space="0"/>
            </w:tcBorders>
            <w:vAlign w:val="center"/>
          </w:tcPr>
          <w:p w14:paraId="763EEAAE">
            <w:pPr>
              <w:wordWrap w:val="0"/>
              <w:adjustRightInd w:val="0"/>
              <w:textAlignment w:val="baseline"/>
              <w:rPr>
                <w:rFonts w:hint="eastAsia" w:ascii="宋体" w:hAnsi="宋体" w:eastAsia="宋体" w:cs="宋体"/>
                <w:sz w:val="24"/>
                <w:szCs w:val="24"/>
              </w:rPr>
            </w:pPr>
          </w:p>
        </w:tc>
        <w:tc>
          <w:tcPr>
            <w:tcW w:w="1134" w:type="dxa"/>
            <w:vMerge w:val="continue"/>
            <w:tcBorders>
              <w:left w:val="nil"/>
              <w:right w:val="single" w:color="auto" w:sz="4" w:space="0"/>
            </w:tcBorders>
            <w:vAlign w:val="center"/>
          </w:tcPr>
          <w:p w14:paraId="71CBB767">
            <w:pPr>
              <w:wordWrap w:val="0"/>
              <w:adjustRightInd w:val="0"/>
              <w:textAlignment w:val="baseline"/>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36F6F554">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针对本项目质量目标及保证措施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10分</w:t>
            </w:r>
            <w:r>
              <w:rPr>
                <w:rFonts w:hint="eastAsia" w:ascii="宋体" w:hAnsi="宋体" w:eastAsia="宋体" w:cs="宋体"/>
                <w:color w:val="000000"/>
                <w:sz w:val="24"/>
                <w:szCs w:val="24"/>
                <w:lang w:eastAsia="zh-CN"/>
              </w:rPr>
              <w:t>）</w:t>
            </w:r>
          </w:p>
          <w:p w14:paraId="658C0584">
            <w:pPr>
              <w:widowControl/>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6219" w:type="dxa"/>
            <w:tcBorders>
              <w:top w:val="single" w:color="auto" w:sz="4" w:space="0"/>
              <w:left w:val="nil"/>
              <w:bottom w:val="single" w:color="auto" w:sz="4" w:space="0"/>
              <w:right w:val="single" w:color="auto" w:sz="4" w:space="0"/>
            </w:tcBorders>
            <w:vAlign w:val="center"/>
          </w:tcPr>
          <w:p w14:paraId="3CEE449F">
            <w:pPr>
              <w:wordWrap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lang w:val="en-US" w:eastAsia="zh-CN"/>
              </w:rPr>
              <w:t>1、根据供应商针对本项目提供的</w:t>
            </w:r>
            <w:r>
              <w:rPr>
                <w:rFonts w:hint="eastAsia" w:ascii="宋体" w:hAnsi="宋体" w:eastAsia="宋体" w:cs="宋体"/>
                <w:color w:val="000000"/>
                <w:sz w:val="24"/>
                <w:szCs w:val="24"/>
              </w:rPr>
              <w:t>质量目标及保证措施</w:t>
            </w:r>
            <w:r>
              <w:rPr>
                <w:rFonts w:hint="eastAsia" w:ascii="宋体" w:hAnsi="宋体" w:eastAsia="宋体" w:cs="宋体"/>
                <w:color w:val="000000"/>
                <w:sz w:val="24"/>
                <w:szCs w:val="24"/>
                <w:lang w:eastAsia="zh-CN"/>
              </w:rPr>
              <w:t>，</w:t>
            </w:r>
            <w:r>
              <w:rPr>
                <w:rFonts w:hint="eastAsia" w:ascii="宋体" w:hAnsi="宋体" w:eastAsia="宋体" w:cs="宋体"/>
                <w:color w:val="000000" w:themeColor="text1"/>
                <w:sz w:val="24"/>
                <w:szCs w:val="24"/>
                <w14:textFill>
                  <w14:solidFill>
                    <w14:schemeClr w14:val="tx1"/>
                  </w14:solidFill>
                </w14:textFill>
              </w:rPr>
              <w:t>内容全面、合理、切实可行，针对性强，得</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p w14:paraId="1C2838C2">
            <w:pPr>
              <w:wordWrap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sz w:val="24"/>
                <w:szCs w:val="24"/>
                <w:lang w:val="en-US" w:eastAsia="zh-CN"/>
              </w:rPr>
              <w:t>根据供应商针对本项目提供的</w:t>
            </w:r>
            <w:r>
              <w:rPr>
                <w:rFonts w:hint="eastAsia" w:ascii="宋体" w:hAnsi="宋体" w:eastAsia="宋体" w:cs="宋体"/>
                <w:color w:val="000000"/>
                <w:sz w:val="24"/>
                <w:szCs w:val="24"/>
              </w:rPr>
              <w:t>质量目标及保证措施</w:t>
            </w:r>
            <w:r>
              <w:rPr>
                <w:rFonts w:hint="eastAsia" w:ascii="宋体" w:hAnsi="宋体" w:eastAsia="宋体" w:cs="宋体"/>
                <w:color w:val="000000" w:themeColor="text1"/>
                <w:sz w:val="24"/>
                <w:szCs w:val="24"/>
                <w14:textFill>
                  <w14:solidFill>
                    <w14:schemeClr w14:val="tx1"/>
                  </w14:solidFill>
                </w14:textFill>
              </w:rPr>
              <w:t>，内容基本全面、合理、切实可行，针对性较强，得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p w14:paraId="33697F3A">
            <w:pPr>
              <w:wordWrap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sz w:val="24"/>
                <w:szCs w:val="24"/>
                <w:lang w:val="en-US" w:eastAsia="zh-CN"/>
              </w:rPr>
              <w:t>根据供应商针对本项目提供的</w:t>
            </w:r>
            <w:r>
              <w:rPr>
                <w:rFonts w:hint="eastAsia" w:ascii="宋体" w:hAnsi="宋体" w:eastAsia="宋体" w:cs="宋体"/>
                <w:color w:val="000000"/>
                <w:sz w:val="24"/>
                <w:szCs w:val="24"/>
              </w:rPr>
              <w:t>质量目标及保证措施</w:t>
            </w:r>
            <w:r>
              <w:rPr>
                <w:rFonts w:hint="eastAsia" w:ascii="宋体" w:hAnsi="宋体" w:eastAsia="宋体" w:cs="宋体"/>
                <w:color w:val="000000"/>
                <w:sz w:val="24"/>
                <w:szCs w:val="24"/>
                <w:lang w:eastAsia="zh-CN"/>
              </w:rPr>
              <w:t>，</w:t>
            </w:r>
            <w:r>
              <w:rPr>
                <w:rFonts w:hint="eastAsia" w:ascii="宋体" w:hAnsi="宋体" w:eastAsia="宋体" w:cs="宋体"/>
                <w:color w:val="000000" w:themeColor="text1"/>
                <w:sz w:val="24"/>
                <w:szCs w:val="24"/>
                <w14:textFill>
                  <w14:solidFill>
                    <w14:schemeClr w14:val="tx1"/>
                  </w14:solidFill>
                </w14:textFill>
              </w:rPr>
              <w:t>内容</w:t>
            </w:r>
            <w:r>
              <w:rPr>
                <w:rFonts w:hint="eastAsia" w:ascii="宋体" w:hAnsi="宋体" w:eastAsia="宋体" w:cs="宋体"/>
                <w:color w:val="000000" w:themeColor="text1"/>
                <w:sz w:val="24"/>
                <w:szCs w:val="24"/>
                <w:lang w:val="en-US" w:eastAsia="zh-CN"/>
                <w14:textFill>
                  <w14:solidFill>
                    <w14:schemeClr w14:val="tx1"/>
                  </w14:solidFill>
                </w14:textFill>
              </w:rPr>
              <w:t>一般</w:t>
            </w:r>
            <w:r>
              <w:rPr>
                <w:rFonts w:hint="eastAsia" w:ascii="宋体" w:hAnsi="宋体" w:eastAsia="宋体" w:cs="宋体"/>
                <w:color w:val="000000" w:themeColor="text1"/>
                <w:sz w:val="24"/>
                <w:szCs w:val="24"/>
                <w14:textFill>
                  <w14:solidFill>
                    <w14:schemeClr w14:val="tx1"/>
                  </w14:solidFill>
                </w14:textFill>
              </w:rPr>
              <w:t>全面、</w:t>
            </w:r>
            <w:r>
              <w:rPr>
                <w:rFonts w:hint="eastAsia" w:ascii="宋体" w:hAnsi="宋体" w:eastAsia="宋体" w:cs="宋体"/>
                <w:color w:val="000000" w:themeColor="text1"/>
                <w:sz w:val="24"/>
                <w:szCs w:val="24"/>
                <w:lang w:val="en-US" w:eastAsia="zh-CN"/>
                <w14:textFill>
                  <w14:solidFill>
                    <w14:schemeClr w14:val="tx1"/>
                  </w14:solidFill>
                </w14:textFill>
              </w:rPr>
              <w:t>欠</w:t>
            </w:r>
            <w:r>
              <w:rPr>
                <w:rFonts w:hint="eastAsia" w:ascii="宋体" w:hAnsi="宋体" w:eastAsia="宋体" w:cs="宋体"/>
                <w:color w:val="000000" w:themeColor="text1"/>
                <w:sz w:val="24"/>
                <w:szCs w:val="24"/>
                <w14:textFill>
                  <w14:solidFill>
                    <w14:schemeClr w14:val="tx1"/>
                  </w14:solidFill>
                </w14:textFill>
              </w:rPr>
              <w:t>合理、切实可行，针对性</w:t>
            </w:r>
            <w:r>
              <w:rPr>
                <w:rFonts w:hint="eastAsia" w:ascii="宋体" w:hAnsi="宋体" w:eastAsia="宋体" w:cs="宋体"/>
                <w:color w:val="000000" w:themeColor="text1"/>
                <w:sz w:val="24"/>
                <w:szCs w:val="24"/>
                <w:lang w:val="en-US" w:eastAsia="zh-CN"/>
                <w14:textFill>
                  <w14:solidFill>
                    <w14:schemeClr w14:val="tx1"/>
                  </w14:solidFill>
                </w14:textFill>
              </w:rPr>
              <w:t>一般</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14:paraId="1C5F9E5F">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、未提供不得分。</w:t>
            </w:r>
          </w:p>
        </w:tc>
      </w:tr>
      <w:tr w14:paraId="6AAE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continue"/>
            <w:tcBorders>
              <w:left w:val="single" w:color="auto" w:sz="4" w:space="0"/>
              <w:right w:val="single" w:color="auto" w:sz="4" w:space="0"/>
            </w:tcBorders>
            <w:vAlign w:val="center"/>
          </w:tcPr>
          <w:p w14:paraId="48A165AA">
            <w:pPr>
              <w:wordWrap w:val="0"/>
              <w:adjustRightInd w:val="0"/>
              <w:textAlignment w:val="baseline"/>
              <w:rPr>
                <w:rFonts w:hint="eastAsia" w:ascii="宋体" w:hAnsi="宋体" w:eastAsia="宋体" w:cs="宋体"/>
                <w:sz w:val="24"/>
                <w:szCs w:val="24"/>
              </w:rPr>
            </w:pPr>
          </w:p>
        </w:tc>
        <w:tc>
          <w:tcPr>
            <w:tcW w:w="1134" w:type="dxa"/>
            <w:vMerge w:val="continue"/>
            <w:tcBorders>
              <w:left w:val="nil"/>
              <w:right w:val="single" w:color="auto" w:sz="4" w:space="0"/>
            </w:tcBorders>
            <w:vAlign w:val="center"/>
          </w:tcPr>
          <w:p w14:paraId="21D9FE44">
            <w:pPr>
              <w:wordWrap w:val="0"/>
              <w:adjustRightInd w:val="0"/>
              <w:textAlignment w:val="baseline"/>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5F7195A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针对本项目工作进度的计划和保证措施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6分</w:t>
            </w:r>
            <w:r>
              <w:rPr>
                <w:rFonts w:hint="eastAsia" w:ascii="宋体" w:hAnsi="宋体" w:eastAsia="宋体" w:cs="宋体"/>
                <w:color w:val="000000"/>
                <w:sz w:val="24"/>
                <w:szCs w:val="24"/>
                <w:lang w:eastAsia="zh-CN"/>
              </w:rPr>
              <w:t>）</w:t>
            </w:r>
          </w:p>
        </w:tc>
        <w:tc>
          <w:tcPr>
            <w:tcW w:w="6219" w:type="dxa"/>
            <w:tcBorders>
              <w:top w:val="single" w:color="auto" w:sz="4" w:space="0"/>
              <w:left w:val="nil"/>
              <w:bottom w:val="single" w:color="auto" w:sz="4" w:space="0"/>
              <w:right w:val="single" w:color="auto" w:sz="4" w:space="0"/>
            </w:tcBorders>
            <w:vAlign w:val="center"/>
          </w:tcPr>
          <w:p w14:paraId="0178DBA4">
            <w:pP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1、根据供应商针对本项目提供的</w:t>
            </w:r>
            <w:r>
              <w:rPr>
                <w:rFonts w:hint="eastAsia" w:ascii="宋体" w:hAnsi="宋体" w:eastAsia="宋体" w:cs="宋体"/>
                <w:color w:val="000000"/>
                <w:sz w:val="24"/>
                <w:szCs w:val="24"/>
              </w:rPr>
              <w:t>工作进度计划和保证措施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内容全面、合理、可行性强、</w:t>
            </w:r>
            <w:r>
              <w:rPr>
                <w:rFonts w:hint="eastAsia" w:ascii="宋体" w:hAnsi="宋体" w:eastAsia="宋体" w:cs="宋体"/>
                <w:sz w:val="24"/>
                <w:szCs w:val="24"/>
              </w:rPr>
              <w:t>针对性强，得</w:t>
            </w:r>
            <w:r>
              <w:rPr>
                <w:rFonts w:hint="eastAsia" w:ascii="宋体" w:hAnsi="宋体" w:eastAsia="宋体" w:cs="宋体"/>
                <w:sz w:val="24"/>
                <w:szCs w:val="24"/>
                <w:lang w:val="en-US" w:eastAsia="zh-CN"/>
              </w:rPr>
              <w:t>6分；</w:t>
            </w:r>
          </w:p>
          <w:p w14:paraId="5530193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sz w:val="24"/>
                <w:szCs w:val="24"/>
                <w:lang w:val="en-US" w:eastAsia="zh-CN"/>
              </w:rPr>
              <w:t>根据供应商针对本项目提供的</w:t>
            </w:r>
            <w:r>
              <w:rPr>
                <w:rFonts w:hint="eastAsia" w:ascii="宋体" w:hAnsi="宋体" w:eastAsia="宋体" w:cs="宋体"/>
                <w:color w:val="000000"/>
                <w:sz w:val="24"/>
                <w:szCs w:val="24"/>
              </w:rPr>
              <w:t>工作进度计划和保证措施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内容基本全面、较合理、可行性较强、</w:t>
            </w:r>
            <w:r>
              <w:rPr>
                <w:rFonts w:hint="eastAsia" w:ascii="宋体" w:hAnsi="宋体" w:eastAsia="宋体" w:cs="宋体"/>
                <w:sz w:val="24"/>
                <w:szCs w:val="24"/>
              </w:rPr>
              <w:t>针对性</w:t>
            </w:r>
            <w:r>
              <w:rPr>
                <w:rFonts w:hint="eastAsia" w:ascii="宋体" w:hAnsi="宋体" w:eastAsia="宋体" w:cs="宋体"/>
                <w:sz w:val="24"/>
                <w:szCs w:val="24"/>
                <w:lang w:val="en-US" w:eastAsia="zh-CN"/>
              </w:rPr>
              <w:t>较</w:t>
            </w:r>
            <w:r>
              <w:rPr>
                <w:rFonts w:hint="eastAsia" w:ascii="宋体" w:hAnsi="宋体" w:eastAsia="宋体" w:cs="宋体"/>
                <w:sz w:val="24"/>
                <w:szCs w:val="24"/>
              </w:rPr>
              <w:t>强，得</w:t>
            </w:r>
            <w:r>
              <w:rPr>
                <w:rFonts w:hint="eastAsia" w:ascii="宋体" w:hAnsi="宋体" w:eastAsia="宋体" w:cs="宋体"/>
                <w:sz w:val="24"/>
                <w:szCs w:val="24"/>
                <w:lang w:val="en-US" w:eastAsia="zh-CN"/>
              </w:rPr>
              <w:t>4分；</w:t>
            </w:r>
          </w:p>
          <w:p w14:paraId="145C300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lang w:val="en-US" w:eastAsia="zh-CN"/>
              </w:rPr>
              <w:t>根据供应商针对本项目提供的</w:t>
            </w:r>
            <w:r>
              <w:rPr>
                <w:rFonts w:hint="eastAsia" w:ascii="宋体" w:hAnsi="宋体" w:eastAsia="宋体" w:cs="宋体"/>
                <w:color w:val="000000"/>
                <w:sz w:val="24"/>
                <w:szCs w:val="24"/>
              </w:rPr>
              <w:t>工作进度计划和保证措施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内容一般全面、欠合理、可行性差、</w:t>
            </w:r>
            <w:r>
              <w:rPr>
                <w:rFonts w:hint="eastAsia" w:ascii="宋体" w:hAnsi="宋体" w:eastAsia="宋体" w:cs="宋体"/>
                <w:sz w:val="24"/>
                <w:szCs w:val="24"/>
              </w:rPr>
              <w:t>针对性</w:t>
            </w:r>
            <w:r>
              <w:rPr>
                <w:rFonts w:hint="eastAsia" w:ascii="宋体" w:hAnsi="宋体" w:eastAsia="宋体" w:cs="宋体"/>
                <w:sz w:val="24"/>
                <w:szCs w:val="24"/>
                <w:lang w:val="en-US" w:eastAsia="zh-CN"/>
              </w:rPr>
              <w:t>一般</w:t>
            </w:r>
            <w:r>
              <w:rPr>
                <w:rFonts w:hint="eastAsia" w:ascii="宋体" w:hAnsi="宋体" w:eastAsia="宋体" w:cs="宋体"/>
                <w:sz w:val="24"/>
                <w:szCs w:val="24"/>
              </w:rPr>
              <w:t>，得</w:t>
            </w:r>
            <w:r>
              <w:rPr>
                <w:rFonts w:hint="eastAsia" w:ascii="宋体" w:hAnsi="宋体" w:eastAsia="宋体" w:cs="宋体"/>
                <w:sz w:val="24"/>
                <w:szCs w:val="24"/>
                <w:lang w:val="en-US" w:eastAsia="zh-CN"/>
              </w:rPr>
              <w:t>2分；</w:t>
            </w:r>
          </w:p>
          <w:p w14:paraId="6DF50F70">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4、</w:t>
            </w:r>
            <w:r>
              <w:rPr>
                <w:rFonts w:hint="eastAsia" w:ascii="宋体" w:hAnsi="宋体" w:eastAsia="宋体" w:cs="宋体"/>
                <w:color w:val="000000" w:themeColor="text1"/>
                <w:sz w:val="24"/>
                <w:szCs w:val="24"/>
                <w14:textFill>
                  <w14:solidFill>
                    <w14:schemeClr w14:val="tx1"/>
                  </w14:solidFill>
                </w14:textFill>
              </w:rPr>
              <w:t>未提供不得分。</w:t>
            </w:r>
          </w:p>
        </w:tc>
      </w:tr>
      <w:tr w14:paraId="2418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continue"/>
            <w:tcBorders>
              <w:left w:val="single" w:color="auto" w:sz="4" w:space="0"/>
              <w:right w:val="single" w:color="auto" w:sz="4" w:space="0"/>
            </w:tcBorders>
            <w:vAlign w:val="center"/>
          </w:tcPr>
          <w:p w14:paraId="019E46A5">
            <w:pPr>
              <w:wordWrap w:val="0"/>
              <w:adjustRightInd w:val="0"/>
              <w:textAlignment w:val="baseline"/>
              <w:rPr>
                <w:rFonts w:hint="eastAsia" w:ascii="宋体" w:hAnsi="宋体" w:eastAsia="宋体" w:cs="宋体"/>
                <w:sz w:val="24"/>
                <w:szCs w:val="24"/>
              </w:rPr>
            </w:pPr>
          </w:p>
        </w:tc>
        <w:tc>
          <w:tcPr>
            <w:tcW w:w="1134" w:type="dxa"/>
            <w:vMerge w:val="continue"/>
            <w:tcBorders>
              <w:left w:val="nil"/>
              <w:right w:val="single" w:color="auto" w:sz="4" w:space="0"/>
            </w:tcBorders>
            <w:vAlign w:val="center"/>
          </w:tcPr>
          <w:p w14:paraId="0789AAC0">
            <w:pPr>
              <w:wordWrap w:val="0"/>
              <w:adjustRightInd w:val="0"/>
              <w:textAlignment w:val="baseline"/>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40740552">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针对本项目的任务分解及责任分工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10分</w:t>
            </w:r>
            <w:r>
              <w:rPr>
                <w:rFonts w:hint="eastAsia" w:ascii="宋体" w:hAnsi="宋体" w:eastAsia="宋体" w:cs="宋体"/>
                <w:color w:val="000000"/>
                <w:sz w:val="24"/>
                <w:szCs w:val="24"/>
                <w:lang w:eastAsia="zh-CN"/>
              </w:rPr>
              <w:t>）</w:t>
            </w:r>
          </w:p>
        </w:tc>
        <w:tc>
          <w:tcPr>
            <w:tcW w:w="6219" w:type="dxa"/>
            <w:tcBorders>
              <w:top w:val="single" w:color="auto" w:sz="4" w:space="0"/>
              <w:left w:val="nil"/>
              <w:bottom w:val="single" w:color="auto" w:sz="4" w:space="0"/>
              <w:right w:val="single" w:color="auto" w:sz="4" w:space="0"/>
            </w:tcBorders>
            <w:vAlign w:val="center"/>
          </w:tcPr>
          <w:p w14:paraId="5981DF3E">
            <w:pPr>
              <w:numPr>
                <w:ilvl w:val="0"/>
                <w:numId w:val="0"/>
              </w:num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1、根据供应商针对本项目提供的</w:t>
            </w:r>
            <w:r>
              <w:rPr>
                <w:rFonts w:hint="eastAsia" w:ascii="宋体" w:hAnsi="宋体" w:eastAsia="宋体" w:cs="宋体"/>
                <w:color w:val="000000"/>
                <w:sz w:val="24"/>
                <w:szCs w:val="24"/>
              </w:rPr>
              <w:t>任务分解及责任分工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内容全面、</w:t>
            </w:r>
            <w:r>
              <w:rPr>
                <w:rFonts w:hint="eastAsia" w:ascii="宋体" w:hAnsi="宋体" w:eastAsia="宋体" w:cs="宋体"/>
                <w:color w:val="000000"/>
                <w:sz w:val="24"/>
                <w:szCs w:val="24"/>
              </w:rPr>
              <w:t>科学、合理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可行性强、</w:t>
            </w:r>
            <w:r>
              <w:rPr>
                <w:rFonts w:hint="eastAsia" w:ascii="宋体" w:hAnsi="宋体" w:eastAsia="宋体" w:cs="宋体"/>
                <w:sz w:val="24"/>
                <w:szCs w:val="24"/>
              </w:rPr>
              <w:t>针对性强，得</w:t>
            </w:r>
            <w:r>
              <w:rPr>
                <w:rFonts w:hint="eastAsia" w:ascii="宋体" w:hAnsi="宋体" w:eastAsia="宋体" w:cs="宋体"/>
                <w:sz w:val="24"/>
                <w:szCs w:val="24"/>
                <w:lang w:val="en-US" w:eastAsia="zh-CN"/>
              </w:rPr>
              <w:t>10分；</w:t>
            </w:r>
          </w:p>
          <w:p w14:paraId="5F8A0F1C">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sz w:val="24"/>
                <w:szCs w:val="24"/>
                <w:lang w:val="en-US" w:eastAsia="zh-CN"/>
              </w:rPr>
              <w:t>根据供应商针对本项目提供的</w:t>
            </w:r>
            <w:r>
              <w:rPr>
                <w:rFonts w:hint="eastAsia" w:ascii="宋体" w:hAnsi="宋体" w:eastAsia="宋体" w:cs="宋体"/>
                <w:color w:val="000000"/>
                <w:sz w:val="24"/>
                <w:szCs w:val="24"/>
              </w:rPr>
              <w:t>任务分解及责任分工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内容基本全面、</w:t>
            </w:r>
            <w:r>
              <w:rPr>
                <w:rFonts w:hint="eastAsia" w:ascii="宋体" w:hAnsi="宋体" w:eastAsia="宋体" w:cs="宋体"/>
                <w:color w:val="000000"/>
                <w:sz w:val="24"/>
                <w:szCs w:val="24"/>
              </w:rPr>
              <w:t>科学、</w:t>
            </w:r>
            <w:r>
              <w:rPr>
                <w:rFonts w:hint="eastAsia" w:ascii="宋体" w:hAnsi="宋体" w:eastAsia="宋体" w:cs="宋体"/>
                <w:color w:val="000000"/>
                <w:sz w:val="24"/>
                <w:szCs w:val="24"/>
                <w:lang w:val="en-US" w:eastAsia="zh-CN"/>
              </w:rPr>
              <w:t>较</w:t>
            </w:r>
            <w:r>
              <w:rPr>
                <w:rFonts w:hint="eastAsia" w:ascii="宋体" w:hAnsi="宋体" w:eastAsia="宋体" w:cs="宋体"/>
                <w:color w:val="000000"/>
                <w:sz w:val="24"/>
                <w:szCs w:val="24"/>
              </w:rPr>
              <w:t>合理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可行性较强、</w:t>
            </w:r>
            <w:r>
              <w:rPr>
                <w:rFonts w:hint="eastAsia" w:ascii="宋体" w:hAnsi="宋体" w:eastAsia="宋体" w:cs="宋体"/>
                <w:sz w:val="24"/>
                <w:szCs w:val="24"/>
              </w:rPr>
              <w:t>针对性</w:t>
            </w:r>
            <w:r>
              <w:rPr>
                <w:rFonts w:hint="eastAsia" w:ascii="宋体" w:hAnsi="宋体" w:eastAsia="宋体" w:cs="宋体"/>
                <w:sz w:val="24"/>
                <w:szCs w:val="24"/>
                <w:lang w:val="en-US" w:eastAsia="zh-CN"/>
              </w:rPr>
              <w:t>较</w:t>
            </w:r>
            <w:r>
              <w:rPr>
                <w:rFonts w:hint="eastAsia" w:ascii="宋体" w:hAnsi="宋体" w:eastAsia="宋体" w:cs="宋体"/>
                <w:sz w:val="24"/>
                <w:szCs w:val="24"/>
              </w:rPr>
              <w:t>强，得</w:t>
            </w:r>
            <w:r>
              <w:rPr>
                <w:rFonts w:hint="eastAsia" w:ascii="宋体" w:hAnsi="宋体" w:eastAsia="宋体" w:cs="宋体"/>
                <w:sz w:val="24"/>
                <w:szCs w:val="24"/>
                <w:lang w:val="en-US" w:eastAsia="zh-CN"/>
              </w:rPr>
              <w:t>6分；</w:t>
            </w:r>
          </w:p>
          <w:p w14:paraId="746A695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lang w:val="en-US" w:eastAsia="zh-CN"/>
              </w:rPr>
              <w:t>根据供应商针对本项目提供的</w:t>
            </w:r>
            <w:r>
              <w:rPr>
                <w:rFonts w:hint="eastAsia" w:ascii="宋体" w:hAnsi="宋体" w:eastAsia="宋体" w:cs="宋体"/>
                <w:color w:val="000000"/>
                <w:sz w:val="24"/>
                <w:szCs w:val="24"/>
              </w:rPr>
              <w:t>任务分解及责任分工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内容一般全面、</w:t>
            </w:r>
            <w:r>
              <w:rPr>
                <w:rFonts w:hint="eastAsia" w:ascii="宋体" w:hAnsi="宋体" w:eastAsia="宋体" w:cs="宋体"/>
                <w:color w:val="000000"/>
                <w:sz w:val="24"/>
                <w:szCs w:val="24"/>
              </w:rPr>
              <w:t>科学、</w:t>
            </w:r>
            <w:r>
              <w:rPr>
                <w:rFonts w:hint="eastAsia" w:ascii="宋体" w:hAnsi="宋体" w:eastAsia="宋体" w:cs="宋体"/>
                <w:color w:val="000000"/>
                <w:sz w:val="24"/>
                <w:szCs w:val="24"/>
                <w:lang w:val="en-US" w:eastAsia="zh-CN"/>
              </w:rPr>
              <w:t>欠</w:t>
            </w:r>
            <w:r>
              <w:rPr>
                <w:rFonts w:hint="eastAsia" w:ascii="宋体" w:hAnsi="宋体" w:eastAsia="宋体" w:cs="宋体"/>
                <w:color w:val="000000"/>
                <w:sz w:val="24"/>
                <w:szCs w:val="24"/>
              </w:rPr>
              <w:t>合理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可行性一般、</w:t>
            </w:r>
            <w:r>
              <w:rPr>
                <w:rFonts w:hint="eastAsia" w:ascii="宋体" w:hAnsi="宋体" w:eastAsia="宋体" w:cs="宋体"/>
                <w:sz w:val="24"/>
                <w:szCs w:val="24"/>
              </w:rPr>
              <w:t>针对性</w:t>
            </w:r>
            <w:r>
              <w:rPr>
                <w:rFonts w:hint="eastAsia" w:ascii="宋体" w:hAnsi="宋体" w:eastAsia="宋体" w:cs="宋体"/>
                <w:sz w:val="24"/>
                <w:szCs w:val="24"/>
                <w:lang w:val="en-US" w:eastAsia="zh-CN"/>
              </w:rPr>
              <w:t>一般</w:t>
            </w:r>
            <w:r>
              <w:rPr>
                <w:rFonts w:hint="eastAsia" w:ascii="宋体" w:hAnsi="宋体" w:eastAsia="宋体" w:cs="宋体"/>
                <w:sz w:val="24"/>
                <w:szCs w:val="24"/>
              </w:rPr>
              <w:t>，得</w:t>
            </w:r>
            <w:r>
              <w:rPr>
                <w:rFonts w:hint="eastAsia" w:ascii="宋体" w:hAnsi="宋体" w:eastAsia="宋体" w:cs="宋体"/>
                <w:sz w:val="24"/>
                <w:szCs w:val="24"/>
                <w:lang w:val="en-US" w:eastAsia="zh-CN"/>
              </w:rPr>
              <w:t>2分；</w:t>
            </w:r>
          </w:p>
          <w:p w14:paraId="4FE1E0C4">
            <w:pPr>
              <w:numPr>
                <w:ilvl w:val="0"/>
                <w:numId w:val="0"/>
              </w:num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4、</w:t>
            </w:r>
            <w:r>
              <w:rPr>
                <w:rFonts w:hint="eastAsia" w:ascii="宋体" w:hAnsi="宋体" w:eastAsia="宋体" w:cs="宋体"/>
                <w:color w:val="000000" w:themeColor="text1"/>
                <w:sz w:val="24"/>
                <w:szCs w:val="24"/>
                <w14:textFill>
                  <w14:solidFill>
                    <w14:schemeClr w14:val="tx1"/>
                  </w14:solidFill>
                </w14:textFill>
              </w:rPr>
              <w:t>未提供不得分。</w:t>
            </w:r>
          </w:p>
        </w:tc>
      </w:tr>
      <w:tr w14:paraId="5A99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vMerge w:val="continue"/>
            <w:tcBorders>
              <w:left w:val="single" w:color="auto" w:sz="4" w:space="0"/>
              <w:right w:val="single" w:color="auto" w:sz="4" w:space="0"/>
            </w:tcBorders>
            <w:vAlign w:val="center"/>
          </w:tcPr>
          <w:p w14:paraId="2A02FA7C">
            <w:pPr>
              <w:wordWrap w:val="0"/>
              <w:adjustRightInd w:val="0"/>
              <w:textAlignment w:val="baseline"/>
              <w:rPr>
                <w:rFonts w:hint="eastAsia" w:ascii="宋体" w:hAnsi="宋体" w:eastAsia="宋体" w:cs="宋体"/>
                <w:sz w:val="24"/>
                <w:szCs w:val="24"/>
              </w:rPr>
            </w:pPr>
          </w:p>
        </w:tc>
        <w:tc>
          <w:tcPr>
            <w:tcW w:w="1134" w:type="dxa"/>
            <w:vMerge w:val="continue"/>
            <w:tcBorders>
              <w:left w:val="nil"/>
              <w:right w:val="single" w:color="auto" w:sz="4" w:space="0"/>
            </w:tcBorders>
            <w:vAlign w:val="center"/>
          </w:tcPr>
          <w:p w14:paraId="16CBCB25">
            <w:pPr>
              <w:wordWrap w:val="0"/>
              <w:adjustRightInd w:val="0"/>
              <w:textAlignment w:val="baseline"/>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vAlign w:val="center"/>
          </w:tcPr>
          <w:p w14:paraId="7D0C4679">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合理化建议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4分</w:t>
            </w:r>
            <w:r>
              <w:rPr>
                <w:rFonts w:hint="eastAsia" w:ascii="宋体" w:hAnsi="宋体" w:eastAsia="宋体" w:cs="宋体"/>
                <w:color w:val="000000"/>
                <w:sz w:val="24"/>
                <w:szCs w:val="24"/>
                <w:lang w:eastAsia="zh-CN"/>
              </w:rPr>
              <w:t>）</w:t>
            </w:r>
          </w:p>
        </w:tc>
        <w:tc>
          <w:tcPr>
            <w:tcW w:w="6219" w:type="dxa"/>
            <w:tcBorders>
              <w:top w:val="single" w:color="auto" w:sz="4" w:space="0"/>
              <w:left w:val="nil"/>
              <w:bottom w:val="single" w:color="auto" w:sz="4" w:space="0"/>
              <w:right w:val="single" w:color="auto" w:sz="4" w:space="0"/>
            </w:tcBorders>
            <w:vAlign w:val="center"/>
          </w:tcPr>
          <w:p w14:paraId="70538E78">
            <w:pPr>
              <w:numPr>
                <w:ilvl w:val="0"/>
                <w:numId w:val="2"/>
              </w:num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根据供应商对本项目</w:t>
            </w:r>
            <w:r>
              <w:rPr>
                <w:rFonts w:hint="eastAsia" w:ascii="宋体" w:hAnsi="宋体" w:eastAsia="宋体" w:cs="宋体"/>
                <w:color w:val="000000"/>
                <w:sz w:val="24"/>
                <w:szCs w:val="24"/>
              </w:rPr>
              <w:t>建议合理、科学，具有针对性，可行性强得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14:paraId="51DF1317">
            <w:pPr>
              <w:numPr>
                <w:ilvl w:val="0"/>
                <w:numId w:val="2"/>
              </w:num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建议基本合理，针对性和可行性不强得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p>
          <w:p w14:paraId="3CE68467">
            <w:pPr>
              <w:numPr>
                <w:ilvl w:val="0"/>
                <w:numId w:val="2"/>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未提供不得分。</w:t>
            </w:r>
          </w:p>
        </w:tc>
      </w:tr>
      <w:tr w14:paraId="2E42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3" w:type="dxa"/>
            <w:vMerge w:val="restart"/>
            <w:tcBorders>
              <w:left w:val="single" w:color="auto" w:sz="4" w:space="0"/>
              <w:right w:val="single" w:color="auto" w:sz="4" w:space="0"/>
            </w:tcBorders>
            <w:vAlign w:val="center"/>
          </w:tcPr>
          <w:p w14:paraId="04268069">
            <w:pPr>
              <w:wordWrap w:val="0"/>
              <w:jc w:val="center"/>
              <w:rPr>
                <w:rFonts w:hint="eastAsia" w:ascii="宋体" w:hAnsi="宋体" w:eastAsia="宋体" w:cs="宋体"/>
                <w:sz w:val="24"/>
                <w:szCs w:val="24"/>
                <w:lang w:bidi="ar"/>
              </w:rPr>
            </w:pPr>
          </w:p>
          <w:p w14:paraId="2BCB0CAC">
            <w:pPr>
              <w:wordWrap w:val="0"/>
              <w:jc w:val="center"/>
              <w:rPr>
                <w:rFonts w:hint="eastAsia" w:ascii="宋体" w:hAnsi="宋体" w:eastAsia="宋体" w:cs="宋体"/>
                <w:sz w:val="24"/>
                <w:szCs w:val="24"/>
                <w:lang w:bidi="ar"/>
              </w:rPr>
            </w:pPr>
          </w:p>
          <w:p w14:paraId="1620F16A">
            <w:pPr>
              <w:wordWrap w:val="0"/>
              <w:jc w:val="center"/>
              <w:rPr>
                <w:rFonts w:hint="eastAsia" w:ascii="宋体" w:hAnsi="宋体" w:eastAsia="宋体" w:cs="宋体"/>
                <w:sz w:val="24"/>
                <w:szCs w:val="24"/>
                <w:lang w:bidi="ar"/>
              </w:rPr>
            </w:pPr>
          </w:p>
          <w:p w14:paraId="52AD5A8B">
            <w:pPr>
              <w:wordWrap w:val="0"/>
              <w:jc w:val="center"/>
              <w:rPr>
                <w:rFonts w:hint="eastAsia" w:ascii="宋体" w:hAnsi="宋体" w:eastAsia="宋体" w:cs="宋体"/>
                <w:sz w:val="24"/>
                <w:szCs w:val="24"/>
                <w:lang w:bidi="ar"/>
              </w:rPr>
            </w:pPr>
          </w:p>
          <w:p w14:paraId="3A3965CD">
            <w:pPr>
              <w:wordWrap w:val="0"/>
              <w:jc w:val="center"/>
              <w:rPr>
                <w:rFonts w:hint="eastAsia" w:ascii="宋体" w:hAnsi="宋体" w:eastAsia="宋体" w:cs="宋体"/>
                <w:sz w:val="24"/>
                <w:szCs w:val="24"/>
                <w:lang w:bidi="ar"/>
              </w:rPr>
            </w:pPr>
          </w:p>
          <w:p w14:paraId="726431BE">
            <w:pPr>
              <w:wordWrap w:val="0"/>
              <w:jc w:val="center"/>
              <w:rPr>
                <w:rFonts w:hint="eastAsia" w:ascii="宋体" w:hAnsi="宋体" w:eastAsia="宋体" w:cs="宋体"/>
                <w:sz w:val="24"/>
                <w:szCs w:val="24"/>
                <w:lang w:bidi="ar"/>
              </w:rPr>
            </w:pPr>
          </w:p>
          <w:p w14:paraId="448E0D6F">
            <w:pPr>
              <w:wordWrap w:val="0"/>
              <w:jc w:val="center"/>
              <w:rPr>
                <w:rFonts w:hint="eastAsia" w:ascii="宋体" w:hAnsi="宋体" w:eastAsia="宋体" w:cs="宋体"/>
                <w:sz w:val="24"/>
                <w:szCs w:val="24"/>
                <w:lang w:bidi="ar"/>
              </w:rPr>
            </w:pPr>
          </w:p>
          <w:p w14:paraId="0B3FE8C5">
            <w:pPr>
              <w:wordWrap w:val="0"/>
              <w:jc w:val="center"/>
              <w:rPr>
                <w:rFonts w:hint="eastAsia" w:ascii="宋体" w:hAnsi="宋体" w:eastAsia="宋体" w:cs="宋体"/>
                <w:sz w:val="24"/>
                <w:szCs w:val="24"/>
              </w:rPr>
            </w:pPr>
            <w:r>
              <w:rPr>
                <w:rFonts w:hint="eastAsia" w:ascii="宋体" w:hAnsi="宋体" w:eastAsia="宋体" w:cs="宋体"/>
                <w:sz w:val="24"/>
                <w:szCs w:val="24"/>
                <w:lang w:bidi="ar"/>
              </w:rPr>
              <w:t>2.2.3</w:t>
            </w:r>
          </w:p>
        </w:tc>
        <w:tc>
          <w:tcPr>
            <w:tcW w:w="1134" w:type="dxa"/>
            <w:vMerge w:val="restart"/>
            <w:tcBorders>
              <w:left w:val="nil"/>
              <w:right w:val="single" w:color="auto" w:sz="4" w:space="0"/>
            </w:tcBorders>
            <w:vAlign w:val="center"/>
          </w:tcPr>
          <w:p w14:paraId="1749D4DA">
            <w:pPr>
              <w:wordWrap w:val="0"/>
              <w:jc w:val="center"/>
              <w:rPr>
                <w:rFonts w:hint="eastAsia" w:ascii="宋体" w:hAnsi="宋体" w:eastAsia="宋体" w:cs="宋体"/>
                <w:sz w:val="24"/>
                <w:szCs w:val="24"/>
              </w:rPr>
            </w:pPr>
          </w:p>
          <w:p w14:paraId="0A10998C">
            <w:pPr>
              <w:wordWrap w:val="0"/>
              <w:jc w:val="center"/>
              <w:rPr>
                <w:rFonts w:hint="eastAsia" w:ascii="宋体" w:hAnsi="宋体" w:eastAsia="宋体" w:cs="宋体"/>
                <w:sz w:val="24"/>
                <w:szCs w:val="24"/>
              </w:rPr>
            </w:pPr>
          </w:p>
          <w:p w14:paraId="325B6234">
            <w:pPr>
              <w:wordWrap w:val="0"/>
              <w:jc w:val="center"/>
              <w:rPr>
                <w:rFonts w:hint="eastAsia" w:ascii="宋体" w:hAnsi="宋体" w:eastAsia="宋体" w:cs="宋体"/>
                <w:sz w:val="24"/>
                <w:szCs w:val="24"/>
              </w:rPr>
            </w:pPr>
          </w:p>
          <w:p w14:paraId="365A359F">
            <w:pPr>
              <w:wordWrap w:val="0"/>
              <w:jc w:val="center"/>
              <w:rPr>
                <w:rFonts w:hint="eastAsia" w:ascii="宋体" w:hAnsi="宋体" w:eastAsia="宋体" w:cs="宋体"/>
                <w:sz w:val="24"/>
                <w:szCs w:val="24"/>
              </w:rPr>
            </w:pPr>
          </w:p>
          <w:p w14:paraId="29F73045">
            <w:pPr>
              <w:wordWrap w:val="0"/>
              <w:jc w:val="center"/>
              <w:rPr>
                <w:rFonts w:hint="eastAsia" w:ascii="宋体" w:hAnsi="宋体" w:eastAsia="宋体" w:cs="宋体"/>
                <w:sz w:val="24"/>
                <w:szCs w:val="24"/>
              </w:rPr>
            </w:pPr>
          </w:p>
          <w:p w14:paraId="29E2D4B4">
            <w:pPr>
              <w:wordWrap w:val="0"/>
              <w:jc w:val="center"/>
              <w:rPr>
                <w:rFonts w:hint="eastAsia" w:ascii="宋体" w:hAnsi="宋体" w:eastAsia="宋体" w:cs="宋体"/>
                <w:sz w:val="24"/>
                <w:szCs w:val="24"/>
              </w:rPr>
            </w:pPr>
          </w:p>
          <w:p w14:paraId="5627D721">
            <w:pPr>
              <w:wordWrap w:val="0"/>
              <w:jc w:val="center"/>
              <w:rPr>
                <w:rFonts w:hint="eastAsia" w:ascii="宋体" w:hAnsi="宋体" w:eastAsia="宋体" w:cs="宋体"/>
                <w:sz w:val="24"/>
                <w:szCs w:val="24"/>
              </w:rPr>
            </w:pPr>
          </w:p>
          <w:p w14:paraId="0B4A236D">
            <w:pPr>
              <w:wordWrap w:val="0"/>
              <w:jc w:val="center"/>
              <w:rPr>
                <w:rFonts w:hint="eastAsia" w:ascii="宋体" w:hAnsi="宋体" w:eastAsia="宋体" w:cs="宋体"/>
                <w:sz w:val="24"/>
                <w:szCs w:val="24"/>
              </w:rPr>
            </w:pPr>
            <w:r>
              <w:rPr>
                <w:rFonts w:hint="eastAsia" w:ascii="宋体" w:hAnsi="宋体" w:eastAsia="宋体" w:cs="宋体"/>
                <w:sz w:val="24"/>
                <w:szCs w:val="24"/>
              </w:rPr>
              <w:t>综合标</w:t>
            </w:r>
          </w:p>
          <w:p w14:paraId="5617CD85">
            <w:pPr>
              <w:wordWrap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分）</w:t>
            </w:r>
          </w:p>
        </w:tc>
        <w:tc>
          <w:tcPr>
            <w:tcW w:w="1134" w:type="dxa"/>
            <w:tcBorders>
              <w:top w:val="single" w:color="auto" w:sz="4" w:space="0"/>
              <w:left w:val="nil"/>
              <w:right w:val="single" w:color="auto" w:sz="4" w:space="0"/>
            </w:tcBorders>
            <w:vAlign w:val="center"/>
          </w:tcPr>
          <w:p w14:paraId="73265821">
            <w:pPr>
              <w:jc w:val="center"/>
              <w:rPr>
                <w:rFonts w:hint="eastAsia" w:ascii="宋体" w:hAnsi="宋体" w:eastAsia="宋体" w:cs="宋体"/>
                <w:sz w:val="24"/>
                <w:szCs w:val="24"/>
              </w:rPr>
            </w:pPr>
            <w:r>
              <w:rPr>
                <w:rFonts w:hint="eastAsia" w:ascii="宋体" w:hAnsi="宋体" w:eastAsia="宋体" w:cs="宋体"/>
                <w:sz w:val="24"/>
                <w:szCs w:val="24"/>
              </w:rPr>
              <w:t>企业业绩</w:t>
            </w:r>
          </w:p>
          <w:p w14:paraId="38603C24">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6219" w:type="dxa"/>
            <w:tcBorders>
              <w:top w:val="single" w:color="auto" w:sz="4" w:space="0"/>
              <w:left w:val="nil"/>
              <w:bottom w:val="single" w:color="auto" w:sz="4" w:space="0"/>
              <w:right w:val="single" w:color="auto" w:sz="4" w:space="0"/>
            </w:tcBorders>
            <w:vAlign w:val="center"/>
          </w:tcPr>
          <w:p w14:paraId="3A2AB59A">
            <w:pPr>
              <w:rPr>
                <w:rFonts w:hint="eastAsia" w:ascii="宋体" w:hAnsi="宋体" w:eastAsia="宋体" w:cs="宋体"/>
                <w:sz w:val="24"/>
                <w:szCs w:val="24"/>
              </w:rPr>
            </w:pPr>
            <w:r>
              <w:rPr>
                <w:rFonts w:hint="eastAsia" w:ascii="宋体" w:hAnsi="宋体" w:eastAsia="宋体" w:cs="宋体"/>
                <w:sz w:val="24"/>
                <w:szCs w:val="24"/>
              </w:rPr>
              <w:t>提供2022年01月以来已完成的类似项目业绩，每提供一份得2分，没有不得分，最高得</w:t>
            </w:r>
            <w:r>
              <w:rPr>
                <w:rFonts w:hint="eastAsia" w:ascii="宋体" w:hAnsi="宋体" w:eastAsia="宋体" w:cs="宋体"/>
                <w:sz w:val="24"/>
                <w:szCs w:val="24"/>
                <w:lang w:val="en-US" w:eastAsia="zh-CN"/>
              </w:rPr>
              <w:t>6</w:t>
            </w:r>
            <w:r>
              <w:rPr>
                <w:rFonts w:hint="eastAsia" w:ascii="宋体" w:hAnsi="宋体" w:eastAsia="宋体" w:cs="宋体"/>
                <w:sz w:val="24"/>
                <w:szCs w:val="24"/>
              </w:rPr>
              <w:t>分；（注：提供采购合同或中标通知书，否则不得分）。</w:t>
            </w:r>
          </w:p>
        </w:tc>
      </w:tr>
      <w:tr w14:paraId="628E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033" w:type="dxa"/>
            <w:vMerge w:val="continue"/>
            <w:tcBorders>
              <w:left w:val="single" w:color="auto" w:sz="4" w:space="0"/>
              <w:right w:val="single" w:color="auto" w:sz="4" w:space="0"/>
            </w:tcBorders>
            <w:vAlign w:val="center"/>
          </w:tcPr>
          <w:p w14:paraId="429BCD0A">
            <w:pPr>
              <w:wordWrap w:val="0"/>
              <w:jc w:val="center"/>
              <w:rPr>
                <w:rFonts w:hint="eastAsia" w:ascii="宋体" w:hAnsi="宋体" w:eastAsia="宋体" w:cs="宋体"/>
                <w:sz w:val="24"/>
                <w:szCs w:val="24"/>
                <w:lang w:bidi="ar"/>
              </w:rPr>
            </w:pPr>
          </w:p>
        </w:tc>
        <w:tc>
          <w:tcPr>
            <w:tcW w:w="1134" w:type="dxa"/>
            <w:vMerge w:val="continue"/>
            <w:tcBorders>
              <w:left w:val="nil"/>
              <w:right w:val="single" w:color="auto" w:sz="4" w:space="0"/>
            </w:tcBorders>
            <w:vAlign w:val="center"/>
          </w:tcPr>
          <w:p w14:paraId="21E0244F">
            <w:pPr>
              <w:wordWrap w:val="0"/>
              <w:jc w:val="center"/>
              <w:rPr>
                <w:rFonts w:hint="eastAsia" w:ascii="宋体" w:hAnsi="宋体" w:eastAsia="宋体" w:cs="宋体"/>
                <w:sz w:val="24"/>
                <w:szCs w:val="24"/>
              </w:rPr>
            </w:pPr>
          </w:p>
        </w:tc>
        <w:tc>
          <w:tcPr>
            <w:tcW w:w="1134" w:type="dxa"/>
            <w:tcBorders>
              <w:top w:val="single" w:color="auto" w:sz="4" w:space="0"/>
              <w:left w:val="nil"/>
              <w:right w:val="single" w:color="auto" w:sz="4" w:space="0"/>
            </w:tcBorders>
            <w:vAlign w:val="top"/>
          </w:tcPr>
          <w:p w14:paraId="5D5A8A0D">
            <w:pPr>
              <w:spacing w:before="188" w:after="0" w:line="264" w:lineRule="auto"/>
              <w:ind w:left="104" w:leftChars="0" w:right="311" w:righ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服务承诺（</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6219" w:type="dxa"/>
            <w:tcBorders>
              <w:top w:val="single" w:color="auto" w:sz="4" w:space="0"/>
              <w:left w:val="nil"/>
              <w:bottom w:val="single" w:color="auto" w:sz="4" w:space="0"/>
              <w:right w:val="single" w:color="auto" w:sz="4" w:space="0"/>
            </w:tcBorders>
            <w:vAlign w:val="top"/>
          </w:tcPr>
          <w:p w14:paraId="01C04B70">
            <w:pPr>
              <w:spacing w:before="17" w:after="0" w:line="264" w:lineRule="auto"/>
              <w:ind w:left="109" w:leftChars="0" w:right="400" w:rightChars="0" w:hanging="20" w:firstLineChars="0"/>
              <w:jc w:val="both"/>
              <w:rPr>
                <w:rFonts w:hint="eastAsia" w:ascii="宋体" w:hAnsi="宋体" w:eastAsia="宋体" w:cs="宋体"/>
                <w:color w:val="FF0000"/>
                <w:sz w:val="24"/>
                <w:szCs w:val="24"/>
                <w:lang w:val="en-US" w:eastAsia="zh-CN"/>
              </w:rPr>
            </w:pPr>
            <w:r>
              <w:rPr>
                <w:rFonts w:hint="eastAsia" w:ascii="宋体" w:hAnsi="宋体" w:eastAsia="宋体" w:cs="宋体"/>
                <w:color w:val="000000"/>
                <w:sz w:val="24"/>
                <w:szCs w:val="24"/>
              </w:rPr>
              <w:t>针对本项目的服务内容、形式、时间、本地化的售后服务安排、服务措施的合理性及其他优惠措施等进行打分，好的得6分，一般得3分，差的得1分。</w:t>
            </w:r>
          </w:p>
        </w:tc>
      </w:tr>
      <w:tr w14:paraId="270E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3" w:type="dxa"/>
            <w:vMerge w:val="continue"/>
            <w:tcBorders>
              <w:left w:val="single" w:color="auto" w:sz="4" w:space="0"/>
              <w:right w:val="single" w:color="auto" w:sz="4" w:space="0"/>
            </w:tcBorders>
            <w:vAlign w:val="center"/>
          </w:tcPr>
          <w:p w14:paraId="2344BDD7">
            <w:pPr>
              <w:widowControl/>
              <w:wordWrap w:val="0"/>
              <w:rPr>
                <w:rFonts w:hint="eastAsia" w:ascii="宋体" w:hAnsi="宋体" w:eastAsia="宋体" w:cs="宋体"/>
                <w:sz w:val="24"/>
                <w:szCs w:val="24"/>
              </w:rPr>
            </w:pPr>
          </w:p>
        </w:tc>
        <w:tc>
          <w:tcPr>
            <w:tcW w:w="1134" w:type="dxa"/>
            <w:vMerge w:val="continue"/>
            <w:tcBorders>
              <w:left w:val="nil"/>
              <w:right w:val="single" w:color="auto" w:sz="4" w:space="0"/>
            </w:tcBorders>
            <w:vAlign w:val="center"/>
          </w:tcPr>
          <w:p w14:paraId="502F7276">
            <w:pPr>
              <w:widowControl/>
              <w:wordWrap w:val="0"/>
              <w:rPr>
                <w:rFonts w:hint="eastAsia" w:ascii="宋体" w:hAnsi="宋体" w:eastAsia="宋体" w:cs="宋体"/>
                <w:sz w:val="24"/>
                <w:szCs w:val="24"/>
              </w:rPr>
            </w:pPr>
          </w:p>
        </w:tc>
        <w:tc>
          <w:tcPr>
            <w:tcW w:w="1134" w:type="dxa"/>
            <w:tcBorders>
              <w:top w:val="single" w:color="auto" w:sz="4" w:space="0"/>
              <w:left w:val="nil"/>
              <w:right w:val="single" w:color="auto" w:sz="4" w:space="0"/>
            </w:tcBorders>
            <w:vAlign w:val="center"/>
          </w:tcPr>
          <w:p w14:paraId="63130BC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优惠承诺</w:t>
            </w:r>
          </w:p>
          <w:p w14:paraId="062EAE37">
            <w:pPr>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219" w:type="dxa"/>
            <w:tcBorders>
              <w:top w:val="single" w:color="auto" w:sz="4" w:space="0"/>
              <w:left w:val="nil"/>
              <w:bottom w:val="single" w:color="auto" w:sz="4" w:space="0"/>
              <w:right w:val="single" w:color="auto" w:sz="4" w:space="0"/>
            </w:tcBorders>
            <w:vAlign w:val="center"/>
          </w:tcPr>
          <w:p w14:paraId="1A49B818">
            <w:pPr>
              <w:wordWrap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优惠承诺应是书面的符合项目实际情况，确保依法依规，优惠承诺合理，详细得</w:t>
            </w:r>
            <w:r>
              <w:rPr>
                <w:rFonts w:hint="eastAsia" w:ascii="宋体" w:hAnsi="宋体" w:eastAsia="宋体" w:cs="宋体"/>
                <w:sz w:val="24"/>
                <w:szCs w:val="24"/>
                <w:lang w:val="en-US" w:eastAsia="zh-CN"/>
              </w:rPr>
              <w:t>5</w:t>
            </w:r>
            <w:r>
              <w:rPr>
                <w:rFonts w:hint="eastAsia" w:ascii="宋体" w:hAnsi="宋体" w:eastAsia="宋体" w:cs="宋体"/>
                <w:sz w:val="24"/>
                <w:szCs w:val="24"/>
              </w:rPr>
              <w:t>分，优惠承诺较合理详细得</w:t>
            </w:r>
            <w:r>
              <w:rPr>
                <w:rFonts w:hint="eastAsia" w:ascii="宋体" w:hAnsi="宋体" w:eastAsia="宋体" w:cs="宋体"/>
                <w:sz w:val="24"/>
                <w:szCs w:val="24"/>
                <w:lang w:val="en-US" w:eastAsia="zh-CN"/>
              </w:rPr>
              <w:t>3</w:t>
            </w:r>
            <w:r>
              <w:rPr>
                <w:rFonts w:hint="eastAsia" w:ascii="宋体" w:hAnsi="宋体" w:eastAsia="宋体" w:cs="宋体"/>
                <w:sz w:val="24"/>
                <w:szCs w:val="24"/>
              </w:rPr>
              <w:t>分，优惠承诺一般得1分，缺项得0分。</w:t>
            </w:r>
          </w:p>
        </w:tc>
      </w:tr>
      <w:tr w14:paraId="7933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3" w:type="dxa"/>
            <w:vMerge w:val="continue"/>
            <w:tcBorders>
              <w:left w:val="single" w:color="auto" w:sz="4" w:space="0"/>
              <w:right w:val="single" w:color="auto" w:sz="4" w:space="0"/>
            </w:tcBorders>
            <w:vAlign w:val="center"/>
          </w:tcPr>
          <w:p w14:paraId="5BBA1668">
            <w:pPr>
              <w:widowControl/>
              <w:wordWrap w:val="0"/>
              <w:rPr>
                <w:rFonts w:hint="eastAsia" w:ascii="宋体" w:hAnsi="宋体" w:eastAsia="宋体" w:cs="宋体"/>
                <w:sz w:val="24"/>
                <w:szCs w:val="24"/>
              </w:rPr>
            </w:pPr>
          </w:p>
        </w:tc>
        <w:tc>
          <w:tcPr>
            <w:tcW w:w="1134" w:type="dxa"/>
            <w:vMerge w:val="continue"/>
            <w:tcBorders>
              <w:left w:val="nil"/>
              <w:right w:val="single" w:color="auto" w:sz="4" w:space="0"/>
            </w:tcBorders>
            <w:vAlign w:val="center"/>
          </w:tcPr>
          <w:p w14:paraId="116FE77A">
            <w:pPr>
              <w:widowControl/>
              <w:wordWrap w:val="0"/>
              <w:rPr>
                <w:rFonts w:hint="eastAsia" w:ascii="宋体" w:hAnsi="宋体" w:eastAsia="宋体" w:cs="宋体"/>
                <w:sz w:val="24"/>
                <w:szCs w:val="24"/>
              </w:rPr>
            </w:pPr>
          </w:p>
        </w:tc>
        <w:tc>
          <w:tcPr>
            <w:tcW w:w="1134" w:type="dxa"/>
            <w:tcBorders>
              <w:top w:val="single" w:color="auto" w:sz="4" w:space="0"/>
              <w:left w:val="nil"/>
              <w:right w:val="single" w:color="auto" w:sz="4" w:space="0"/>
            </w:tcBorders>
            <w:vAlign w:val="center"/>
          </w:tcPr>
          <w:p w14:paraId="5199F667">
            <w:pPr>
              <w:widowControl/>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rPr>
              <w:t>应急保障方案（</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6219" w:type="dxa"/>
            <w:tcBorders>
              <w:top w:val="single" w:color="auto" w:sz="4" w:space="0"/>
              <w:left w:val="nil"/>
              <w:bottom w:val="single" w:color="auto" w:sz="4" w:space="0"/>
              <w:right w:val="single" w:color="auto" w:sz="4" w:space="0"/>
            </w:tcBorders>
            <w:vAlign w:val="center"/>
          </w:tcPr>
          <w:p w14:paraId="517FA2FF">
            <w:pPr>
              <w:widowControl/>
              <w:spacing w:line="480" w:lineRule="exact"/>
              <w:rPr>
                <w:rFonts w:hint="eastAsia" w:ascii="宋体" w:hAnsi="宋体" w:eastAsia="宋体" w:cs="宋体"/>
                <w:sz w:val="24"/>
                <w:szCs w:val="24"/>
              </w:rPr>
            </w:pPr>
            <w:r>
              <w:rPr>
                <w:rFonts w:hint="eastAsia" w:ascii="宋体" w:hAnsi="宋体" w:eastAsia="宋体" w:cs="宋体"/>
                <w:sz w:val="24"/>
                <w:szCs w:val="24"/>
              </w:rPr>
              <w:t>投标供应商或生产厂家根据本项目特点提供应急保障方案，方案内容及措施 (至少应包含但不限于：应急保障方案的可操作性、应急救援保障服务能力、 完整的应急救援体系、完善的风险保障措施等) 进行分档计分：</w:t>
            </w:r>
          </w:p>
          <w:p w14:paraId="47349821">
            <w:pPr>
              <w:widowControl/>
              <w:spacing w:line="480" w:lineRule="exact"/>
              <w:rPr>
                <w:rFonts w:hint="eastAsia" w:ascii="宋体" w:hAnsi="宋体" w:eastAsia="宋体" w:cs="宋体"/>
                <w:sz w:val="24"/>
                <w:szCs w:val="24"/>
              </w:rPr>
            </w:pPr>
            <w:r>
              <w:rPr>
                <w:rFonts w:hint="eastAsia" w:ascii="宋体" w:hAnsi="宋体" w:eastAsia="宋体" w:cs="宋体"/>
                <w:sz w:val="24"/>
                <w:szCs w:val="24"/>
              </w:rPr>
              <w:t>第一档：方案思路清晰、合理、措施完善、科学、针对性强的计</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093B070A">
            <w:pPr>
              <w:widowControl/>
              <w:spacing w:line="480" w:lineRule="exact"/>
              <w:rPr>
                <w:rFonts w:hint="eastAsia" w:ascii="宋体" w:hAnsi="宋体" w:eastAsia="宋体" w:cs="宋体"/>
                <w:sz w:val="24"/>
                <w:szCs w:val="24"/>
              </w:rPr>
            </w:pPr>
            <w:r>
              <w:rPr>
                <w:rFonts w:hint="eastAsia" w:ascii="宋体" w:hAnsi="宋体" w:eastAsia="宋体" w:cs="宋体"/>
                <w:sz w:val="24"/>
                <w:szCs w:val="24"/>
              </w:rPr>
              <w:t>第二档：方案思路较清晰、较合理、措施较完善、较科学、针对性较 强的计</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065EA5CB">
            <w:pPr>
              <w:widowControl/>
              <w:spacing w:line="480" w:lineRule="exact"/>
              <w:rPr>
                <w:rFonts w:hint="eastAsia" w:ascii="宋体" w:hAnsi="宋体" w:eastAsia="宋体" w:cs="宋体"/>
                <w:sz w:val="24"/>
                <w:szCs w:val="24"/>
              </w:rPr>
            </w:pPr>
            <w:r>
              <w:rPr>
                <w:rFonts w:hint="eastAsia" w:ascii="宋体" w:hAnsi="宋体" w:eastAsia="宋体" w:cs="宋体"/>
                <w:sz w:val="24"/>
                <w:szCs w:val="24"/>
              </w:rPr>
              <w:t>第三档：方案思路欠清晰、欠合理、措施欠完善、欠科学、针对性一 般的计</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分；                                                  </w:t>
            </w:r>
          </w:p>
          <w:p w14:paraId="662945D0">
            <w:pPr>
              <w:widowControl/>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未提供的不计分。</w:t>
            </w:r>
          </w:p>
        </w:tc>
      </w:tr>
      <w:tr w14:paraId="4EFF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20" w:type="dxa"/>
            <w:gridSpan w:val="4"/>
            <w:tcBorders>
              <w:top w:val="single" w:color="auto" w:sz="4" w:space="0"/>
              <w:left w:val="single" w:color="auto" w:sz="4" w:space="0"/>
              <w:bottom w:val="single" w:color="auto" w:sz="4" w:space="0"/>
              <w:right w:val="single" w:color="auto" w:sz="4" w:space="0"/>
            </w:tcBorders>
            <w:vAlign w:val="center"/>
          </w:tcPr>
          <w:p w14:paraId="31DF467D">
            <w:pPr>
              <w:wordWrap w:val="0"/>
              <w:rPr>
                <w:rFonts w:hint="eastAsia" w:ascii="宋体" w:hAnsi="宋体" w:eastAsia="宋体" w:cs="宋体"/>
                <w:sz w:val="24"/>
                <w:szCs w:val="24"/>
              </w:rPr>
            </w:pPr>
            <w:r>
              <w:rPr>
                <w:rFonts w:hint="eastAsia" w:ascii="宋体" w:hAnsi="宋体" w:eastAsia="宋体" w:cs="宋体"/>
                <w:sz w:val="24"/>
                <w:szCs w:val="24"/>
              </w:rPr>
              <w:t>备注：</w:t>
            </w:r>
          </w:p>
          <w:p w14:paraId="43E23BCC">
            <w:pPr>
              <w:wordWrap w:val="0"/>
              <w:rPr>
                <w:rFonts w:hint="eastAsia" w:ascii="宋体" w:hAnsi="宋体" w:eastAsia="宋体" w:cs="宋体"/>
                <w:sz w:val="24"/>
                <w:szCs w:val="24"/>
              </w:rPr>
            </w:pPr>
            <w:r>
              <w:rPr>
                <w:rFonts w:hint="eastAsia" w:ascii="宋体" w:hAnsi="宋体" w:eastAsia="宋体" w:cs="宋体"/>
                <w:sz w:val="24"/>
                <w:szCs w:val="24"/>
              </w:rPr>
              <w:t>供应商综合得分等于技术部分、综合部分、投标报价的汇总得分。</w:t>
            </w:r>
          </w:p>
          <w:p w14:paraId="564DC087">
            <w:pPr>
              <w:wordWrap w:val="0"/>
              <w:rPr>
                <w:rFonts w:hint="eastAsia" w:ascii="宋体" w:hAnsi="宋体" w:eastAsia="宋体" w:cs="宋体"/>
                <w:sz w:val="24"/>
                <w:szCs w:val="24"/>
              </w:rPr>
            </w:pPr>
            <w:r>
              <w:rPr>
                <w:rFonts w:hint="eastAsia" w:ascii="宋体" w:hAnsi="宋体" w:eastAsia="宋体" w:cs="宋体"/>
                <w:sz w:val="24"/>
                <w:szCs w:val="24"/>
              </w:rPr>
              <w:t>磋商小组对各供应商的得分进行汇总，计算过程中评委个人分值按四舍五入保留三位小数，最终结果按四舍五入保留两位小数。以各磋商小组打分的算术平均值作为该供应商的最终得分</w:t>
            </w:r>
          </w:p>
        </w:tc>
      </w:tr>
    </w:tbl>
    <w:p w14:paraId="0DB7960B">
      <w:pPr>
        <w:widowControl/>
        <w:wordWrap w:val="0"/>
        <w:rPr>
          <w:rFonts w:ascii="宋体" w:hAnsi="宋体" w:cs="宋体"/>
          <w:b/>
          <w:bCs/>
        </w:rPr>
      </w:pPr>
      <w:r>
        <w:rPr>
          <w:rFonts w:hint="eastAsia" w:ascii="宋体" w:hAnsi="宋体" w:cs="宋体"/>
          <w:b/>
          <w:bCs/>
        </w:rPr>
        <w:t>注：</w:t>
      </w:r>
      <w:r>
        <w:rPr>
          <w:rFonts w:hint="eastAsia" w:ascii="宋体" w:hAnsi="宋体" w:cs="宋体"/>
          <w:b/>
          <w:bCs/>
          <w:kern w:val="0"/>
        </w:rPr>
        <w:t>评分办法中要求材料均以原件扫描件为准，保证清晰可见。</w:t>
      </w:r>
    </w:p>
    <w:p w14:paraId="653FE5E8">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1.评标方法</w:t>
      </w:r>
    </w:p>
    <w:p w14:paraId="6407A93D">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（1）本次评标采用综合评分法。</w:t>
      </w:r>
    </w:p>
    <w:p w14:paraId="38B2D4B1">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评标委员会对满足竞争性磋商文件实质性要求的投标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229C693A">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投标文件满足竞争性磋商文件全部实质性要求，且按照评审因素的量化指标在评标报告推荐的中标候选人名单中确定前一名为中标人。</w:t>
      </w:r>
    </w:p>
    <w:p w14:paraId="74161681">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评审标准</w:t>
      </w:r>
    </w:p>
    <w:p w14:paraId="32E9EA53">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初步评审标准</w:t>
      </w:r>
    </w:p>
    <w:p w14:paraId="3BD747E0">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符合性评审标准：见评标办法前附表。</w:t>
      </w:r>
    </w:p>
    <w:p w14:paraId="0CB21389">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响应性评审标准：见评标办法前附表。</w:t>
      </w:r>
    </w:p>
    <w:p w14:paraId="554B5652">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分值构成与评分标准</w:t>
      </w:r>
    </w:p>
    <w:p w14:paraId="3D793281">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分值构成</w:t>
      </w:r>
    </w:p>
    <w:p w14:paraId="617217D9">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（1）投标报价的权重占30%</w:t>
      </w:r>
    </w:p>
    <w:p w14:paraId="521AFFE4">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（2）技术部分的权重占</w:t>
      </w:r>
      <w:r>
        <w:rPr>
          <w:rFonts w:hint="eastAsia" w:ascii="宋体" w:hAnsi="宋体" w:eastAsia="宋体" w:cs="宋体"/>
          <w:sz w:val="24"/>
          <w:szCs w:val="24"/>
          <w:lang w:val="en-US" w:eastAsia="zh-CN"/>
        </w:rPr>
        <w:t>4</w:t>
      </w:r>
      <w:r>
        <w:rPr>
          <w:rFonts w:hint="eastAsia" w:ascii="宋体" w:hAnsi="宋体" w:eastAsia="宋体" w:cs="宋体"/>
          <w:sz w:val="24"/>
          <w:szCs w:val="24"/>
        </w:rPr>
        <w:t>5%</w:t>
      </w:r>
    </w:p>
    <w:p w14:paraId="50217B0F">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（3）商务部分的权重占</w:t>
      </w:r>
      <w:r>
        <w:rPr>
          <w:rFonts w:hint="eastAsia" w:ascii="宋体" w:hAnsi="宋体" w:eastAsia="宋体" w:cs="宋体"/>
          <w:sz w:val="24"/>
          <w:szCs w:val="24"/>
          <w:lang w:val="en-US" w:eastAsia="zh-CN"/>
        </w:rPr>
        <w:t>2</w:t>
      </w:r>
      <w:r>
        <w:rPr>
          <w:rFonts w:hint="eastAsia" w:ascii="宋体" w:hAnsi="宋体" w:eastAsia="宋体" w:cs="宋体"/>
          <w:sz w:val="24"/>
          <w:szCs w:val="24"/>
        </w:rPr>
        <w:t>5%</w:t>
      </w:r>
    </w:p>
    <w:p w14:paraId="3E571625">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评标基准价计算</w:t>
      </w:r>
    </w:p>
    <w:p w14:paraId="00A6B495">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评标基准价计算方法：见评标办法前附表。</w:t>
      </w:r>
    </w:p>
    <w:p w14:paraId="1DC7D170">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 评分标准</w:t>
      </w:r>
    </w:p>
    <w:p w14:paraId="25DEEF27">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见评标办法前附表。</w:t>
      </w:r>
    </w:p>
    <w:p w14:paraId="036D6C18">
      <w:pPr>
        <w:wordWrap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 评标程序</w:t>
      </w:r>
    </w:p>
    <w:p w14:paraId="7A564D06">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初步评审</w:t>
      </w:r>
    </w:p>
    <w:p w14:paraId="0198F028">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招标人根据本章规定得资格评审办法对供应商进行资格审查，通过资格审查得供应商由评标委员会依据本章规定的评审标准对投标文件进行符合性评审、响应性评审。有一项不符合评审标准的，将被否决投标。</w:t>
      </w:r>
    </w:p>
    <w:p w14:paraId="337EB1A2">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 投标供应商有以下情形之一的，其投标将予以否决投标：</w:t>
      </w:r>
    </w:p>
    <w:p w14:paraId="70D3F2B6">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5AE93362">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（2）不按评标委员会要求澄清、说明或补正的。</w:t>
      </w:r>
    </w:p>
    <w:p w14:paraId="6F2B4180">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3.1.3投标报价有算术错误的，评标委员会按以下原则对投标报价进行修正，修正的价格经投标供应商书面确认后具有约束力。投标供应商不接受修正价格的，其投标不予评审。</w:t>
      </w:r>
    </w:p>
    <w:p w14:paraId="5454F991">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投标文件中的大写金额与小写金额不一致的，以大写金额为准；</w:t>
      </w:r>
    </w:p>
    <w:p w14:paraId="6638C08D">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总价金额与依据单价计算出的结果不一致的，以单价金额为准修正总价，但单价金额小数点有明显错误的除外。</w:t>
      </w:r>
    </w:p>
    <w:p w14:paraId="1C56D3DD">
      <w:pPr>
        <w:wordWrap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3.2 详细评审</w:t>
      </w:r>
    </w:p>
    <w:p w14:paraId="1E34EC27">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评标委员会按本章第2.2款规定的量化因素和分值进行打分，并计算出综合评分。</w:t>
      </w:r>
    </w:p>
    <w:p w14:paraId="0A3E1757">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评分分值计算保留小数点后两位，小数点后第三位“四舍五入”。</w:t>
      </w:r>
    </w:p>
    <w:p w14:paraId="4A7C2E7C">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3.2.3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w:t>
      </w:r>
    </w:p>
    <w:p w14:paraId="083A8FCA">
      <w:pPr>
        <w:wordWrap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3.3 投标文件的澄清和补正</w:t>
      </w:r>
    </w:p>
    <w:p w14:paraId="30161C1D">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3.3.1在评标过程中，评标委员会可以书面形式要求投标供应商对所提交投标文件中不明确的内容进行书面澄清或说明，或者对细微偏差进行补正。评标委员会不接受投标供应商主动提出的澄清、说明或补正。</w:t>
      </w:r>
    </w:p>
    <w:p w14:paraId="331A0DEB">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澄清、说明和补正不得改变投标文件的实质性内容（算术性错误修正的除外）。投标供应商的书面澄清、说明和补正属于投标文件的组成部分。</w:t>
      </w:r>
    </w:p>
    <w:p w14:paraId="577A1671">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评标委员会对投标供应商提交的澄清、说明或补正有疑问的，可以要求投标供应商进一步澄清、说明或补正，直至满足评标委员会的要求。</w:t>
      </w:r>
    </w:p>
    <w:p w14:paraId="192014C4">
      <w:pPr>
        <w:wordWrap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3.4</w:t>
      </w:r>
      <w:r>
        <w:rPr>
          <w:rFonts w:hint="eastAsia" w:ascii="宋体" w:hAnsi="宋体" w:eastAsia="宋体" w:cs="宋体"/>
          <w:b/>
          <w:bCs/>
          <w:sz w:val="24"/>
          <w:szCs w:val="24"/>
        </w:rPr>
        <w:t>评标结果</w:t>
      </w:r>
    </w:p>
    <w:p w14:paraId="2DE2F342">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 除第二章“投标人须知”前附表授权直接确定中标人外，评标委员会按照得分由高到低的顺序推荐中标候选人。</w:t>
      </w:r>
    </w:p>
    <w:p w14:paraId="5D825119">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3.4.2 采购代理机构应当在评标结束后2个工作日内将评标报告送采购人；</w:t>
      </w:r>
    </w:p>
    <w:p w14:paraId="312BCF00">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3.4.3 采购人应当自收到评标报告之日起5个工作日内，在评标报告推荐的中标候选人名单中确定前一名为中标人。中标候选人并列的，由采购人或者采购人委托磋商小组按照竞争性磋商文件规定的方式确定中标人；竞争性磋商文件未规定的，采取随机抽取的方式确定。</w:t>
      </w:r>
    </w:p>
    <w:p w14:paraId="555E4FED">
      <w:pPr>
        <w:pStyle w:val="8"/>
        <w:wordWrap w:val="0"/>
        <w:spacing w:before="0" w:beforeAutospacing="0" w:after="0" w:afterAutospacing="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3.4.4 采购人应当自收到评标报告之日起5个工作日内，在评标报告推荐的中标候选人名单中确定前一名为中标人。中标候选人并列的，由采购人或者采购人委托磋商小组按照竞争性磋商文件规定的方式确定中标人；竞争性磋商文件未规定的，采取随机抽取的方式确定。</w:t>
      </w:r>
      <w:bookmarkStart w:id="36" w:name="_Toc517179005"/>
      <w:bookmarkEnd w:id="36"/>
    </w:p>
    <w:p w14:paraId="766443F7">
      <w:pPr>
        <w:pStyle w:val="8"/>
        <w:wordWrap w:val="0"/>
        <w:spacing w:before="0" w:beforeAutospacing="0" w:after="0" w:afterAutospacing="0" w:line="480" w:lineRule="exact"/>
        <w:ind w:firstLine="480" w:firstLineChars="200"/>
      </w:pPr>
    </w:p>
    <w:p w14:paraId="12E00F90"/>
    <w:p w14:paraId="09128475">
      <w:pPr>
        <w:spacing w:after="120" w:line="360" w:lineRule="exact"/>
        <w:ind w:left="420" w:leftChars="200"/>
        <w:jc w:val="center"/>
        <w:rPr>
          <w:rFonts w:ascii="宋体" w:hAnsi="宋体" w:eastAsia="宋体" w:cs="仿宋_GB2312"/>
          <w:b/>
          <w:bCs/>
          <w:color w:val="000000"/>
          <w:kern w:val="0"/>
          <w:sz w:val="24"/>
          <w:szCs w:val="24"/>
        </w:rPr>
      </w:pPr>
    </w:p>
    <w:p w14:paraId="6E8324CF">
      <w:pPr>
        <w:spacing w:line="400" w:lineRule="exact"/>
        <w:jc w:val="center"/>
        <w:outlineLvl w:val="0"/>
        <w:rPr>
          <w:rFonts w:ascii="宋体" w:hAnsi="宋体" w:eastAsia="宋体" w:cs="Times New Roman"/>
          <w:b/>
          <w:bCs/>
          <w:color w:val="000000"/>
          <w:sz w:val="32"/>
          <w:szCs w:val="32"/>
        </w:rPr>
      </w:pPr>
      <w:bookmarkStart w:id="37" w:name="_Toc5186"/>
      <w:bookmarkEnd w:id="37"/>
      <w:r>
        <w:rPr>
          <w:rFonts w:hint="eastAsia" w:ascii="宋体" w:hAnsi="宋体" w:eastAsia="宋体" w:cs="Times New Roman"/>
          <w:b/>
          <w:bCs/>
          <w:color w:val="000000"/>
          <w:sz w:val="32"/>
          <w:szCs w:val="32"/>
        </w:rPr>
        <w:br w:type="page"/>
      </w:r>
      <w:r>
        <w:rPr>
          <w:rFonts w:hint="eastAsia" w:ascii="宋体" w:hAnsi="宋体" w:eastAsia="宋体" w:cs="Times New Roman"/>
          <w:b/>
          <w:bCs/>
          <w:color w:val="000000"/>
          <w:sz w:val="32"/>
          <w:szCs w:val="32"/>
        </w:rPr>
        <w:t>第六章   响应文件格式</w:t>
      </w:r>
    </w:p>
    <w:p w14:paraId="0A7C3553">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31E4042">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C4425B5">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u w:val="single"/>
        </w:rPr>
        <w:t xml:space="preserve">                                 </w:t>
      </w:r>
      <w:r>
        <w:rPr>
          <w:rFonts w:hint="eastAsia" w:ascii="宋体" w:hAnsi="宋体" w:eastAsia="宋体" w:cs="Times New Roman"/>
          <w:b/>
          <w:bCs/>
          <w:color w:val="000000"/>
          <w:sz w:val="24"/>
          <w:szCs w:val="24"/>
        </w:rPr>
        <w:t>（项目名称）</w:t>
      </w:r>
    </w:p>
    <w:p w14:paraId="71C43225">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0BAC27D">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8503A85">
      <w:pPr>
        <w:spacing w:line="360" w:lineRule="auto"/>
        <w:jc w:val="center"/>
        <w:outlineLvl w:val="0"/>
        <w:rPr>
          <w:rFonts w:ascii="宋体" w:hAnsi="宋体" w:eastAsia="宋体" w:cs="Times New Roman"/>
          <w:b/>
          <w:bCs/>
          <w:color w:val="000000"/>
          <w:sz w:val="72"/>
          <w:szCs w:val="72"/>
        </w:rPr>
      </w:pPr>
      <w:bookmarkStart w:id="38" w:name="_Toc19045"/>
      <w:bookmarkEnd w:id="38"/>
      <w:r>
        <w:rPr>
          <w:rFonts w:hint="eastAsia" w:ascii="宋体" w:hAnsi="宋体" w:eastAsia="宋体" w:cs="Times New Roman"/>
          <w:b/>
          <w:bCs/>
          <w:color w:val="000000"/>
          <w:sz w:val="72"/>
          <w:szCs w:val="72"/>
        </w:rPr>
        <w:t>响 应 文 件</w:t>
      </w:r>
    </w:p>
    <w:p w14:paraId="2F4515C3">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64154DA">
      <w:pPr>
        <w:spacing w:line="360" w:lineRule="auto"/>
        <w:jc w:val="left"/>
        <w:rPr>
          <w:rFonts w:hint="eastAsia" w:ascii="宋体" w:hAnsi="宋体" w:eastAsia="宋体" w:cs="Times New Roman"/>
          <w:b/>
          <w:bCs/>
          <w:color w:val="000000"/>
          <w:sz w:val="24"/>
          <w:szCs w:val="24"/>
          <w:lang w:eastAsia="zh-CN"/>
        </w:rPr>
      </w:pPr>
      <w:r>
        <w:rPr>
          <w:rFonts w:hint="eastAsia"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lang w:eastAsia="zh-CN"/>
        </w:rPr>
        <w:t>项目编号：</w:t>
      </w:r>
    </w:p>
    <w:p w14:paraId="4F499130">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C72A586">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DD04806">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51CCDD9">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C90EFFC">
      <w:pPr>
        <w:spacing w:line="360" w:lineRule="auto"/>
        <w:jc w:val="left"/>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636FB92">
      <w:pPr>
        <w:pStyle w:val="7"/>
        <w:rPr>
          <w:rFonts w:hint="eastAsia" w:ascii="宋体" w:hAnsi="宋体" w:eastAsia="宋体" w:cs="Times New Roman"/>
          <w:b/>
          <w:bCs/>
          <w:color w:val="000000"/>
          <w:sz w:val="24"/>
          <w:szCs w:val="24"/>
        </w:rPr>
      </w:pPr>
    </w:p>
    <w:p w14:paraId="6F4A3BFA">
      <w:pPr>
        <w:pStyle w:val="5"/>
      </w:pPr>
    </w:p>
    <w:p w14:paraId="6709ABDB">
      <w:pPr>
        <w:spacing w:after="120" w:line="480" w:lineRule="auto"/>
        <w:ind w:left="420" w:leftChars="200"/>
        <w:jc w:val="left"/>
        <w:rPr>
          <w:rFonts w:ascii="宋体" w:hAnsi="宋体" w:eastAsia="宋体" w:cs="宋体"/>
          <w:b/>
          <w:bCs/>
          <w:color w:val="000000"/>
          <w:kern w:val="0"/>
          <w:sz w:val="24"/>
          <w:szCs w:val="24"/>
        </w:rPr>
      </w:pPr>
      <w:r>
        <w:rPr>
          <w:rFonts w:ascii="Times New Roman" w:hAnsi="Times New Roman" w:eastAsia="宋体" w:cs="Times New Roman"/>
          <w:b/>
          <w:bCs/>
          <w:color w:val="000000"/>
          <w:sz w:val="24"/>
          <w:szCs w:val="24"/>
        </w:rPr>
        <w:t xml:space="preserve"> </w:t>
      </w:r>
    </w:p>
    <w:p w14:paraId="2634FE11">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供应商：</w:t>
      </w:r>
      <w:r>
        <w:rPr>
          <w:rFonts w:hint="eastAsia" w:ascii="宋体" w:hAnsi="宋体" w:eastAsia="宋体" w:cs="Times New Roman"/>
          <w:b/>
          <w:bCs/>
          <w:color w:val="000000"/>
          <w:sz w:val="24"/>
          <w:szCs w:val="24"/>
          <w:u w:val="single"/>
        </w:rPr>
        <w:t xml:space="preserve">                        </w:t>
      </w:r>
      <w:r>
        <w:rPr>
          <w:rFonts w:hint="eastAsia" w:ascii="宋体" w:hAnsi="宋体" w:eastAsia="宋体" w:cs="Times New Roman"/>
          <w:b/>
          <w:bCs/>
          <w:color w:val="000000"/>
          <w:sz w:val="24"/>
          <w:szCs w:val="24"/>
        </w:rPr>
        <w:t>（盖单位章）</w:t>
      </w:r>
    </w:p>
    <w:p w14:paraId="05D22EAD">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C1094B2">
      <w:pPr>
        <w:spacing w:line="360" w:lineRule="auto"/>
        <w:ind w:firstLine="1446" w:firstLineChars="60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法定代表人：</w:t>
      </w:r>
      <w:r>
        <w:rPr>
          <w:rFonts w:hint="eastAsia" w:ascii="宋体" w:hAnsi="宋体" w:eastAsia="宋体" w:cs="Times New Roman"/>
          <w:b/>
          <w:bCs/>
          <w:color w:val="000000"/>
          <w:sz w:val="24"/>
          <w:szCs w:val="24"/>
          <w:u w:val="single"/>
        </w:rPr>
        <w:t xml:space="preserve">                    </w:t>
      </w:r>
      <w:r>
        <w:rPr>
          <w:rFonts w:hint="eastAsia" w:ascii="宋体" w:hAnsi="宋体" w:eastAsia="宋体" w:cs="Times New Roman"/>
          <w:b/>
          <w:bCs/>
          <w:color w:val="000000"/>
          <w:sz w:val="24"/>
          <w:szCs w:val="24"/>
        </w:rPr>
        <w:t>（盖章）</w:t>
      </w:r>
    </w:p>
    <w:p w14:paraId="2A8889B3">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B53AFE3">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年    月    日</w:t>
      </w:r>
    </w:p>
    <w:p w14:paraId="6E84A3D2">
      <w:pPr>
        <w:spacing w:line="360" w:lineRule="auto"/>
        <w:jc w:val="center"/>
        <w:outlineLvl w:val="0"/>
        <w:rPr>
          <w:rFonts w:ascii="宋体" w:hAnsi="宋体" w:eastAsia="宋体" w:cs="Times New Roman"/>
          <w:b/>
          <w:bCs/>
          <w:color w:val="000000"/>
          <w:sz w:val="36"/>
          <w:szCs w:val="36"/>
        </w:rPr>
      </w:pPr>
      <w:r>
        <w:rPr>
          <w:rFonts w:hint="eastAsia" w:ascii="宋体" w:hAnsi="宋体" w:eastAsia="宋体" w:cs="Times New Roman"/>
          <w:b/>
          <w:bCs/>
          <w:color w:val="000000"/>
          <w:sz w:val="36"/>
          <w:szCs w:val="36"/>
        </w:rPr>
        <w:br w:type="page"/>
      </w:r>
      <w:bookmarkStart w:id="39" w:name="_Toc6470"/>
      <w:bookmarkEnd w:id="39"/>
      <w:bookmarkStart w:id="40" w:name="_Toc394651920"/>
      <w:bookmarkEnd w:id="40"/>
      <w:bookmarkStart w:id="41" w:name="_Toc247085873"/>
      <w:bookmarkEnd w:id="41"/>
      <w:bookmarkStart w:id="42" w:name="_Toc152045787"/>
      <w:bookmarkEnd w:id="42"/>
      <w:bookmarkStart w:id="43" w:name="_Toc246996355"/>
      <w:bookmarkEnd w:id="43"/>
      <w:bookmarkStart w:id="44" w:name="_Toc179632807"/>
      <w:bookmarkEnd w:id="44"/>
      <w:bookmarkStart w:id="45" w:name="_Toc528078065"/>
      <w:bookmarkEnd w:id="45"/>
      <w:bookmarkStart w:id="46" w:name="_Toc152042576"/>
      <w:bookmarkEnd w:id="46"/>
      <w:bookmarkStart w:id="47" w:name="_Toc144974856"/>
      <w:bookmarkEnd w:id="47"/>
      <w:bookmarkStart w:id="48" w:name="_Toc246997098"/>
      <w:bookmarkEnd w:id="48"/>
      <w:bookmarkStart w:id="49" w:name="_Toc6979"/>
      <w:r>
        <w:rPr>
          <w:rFonts w:hint="eastAsia" w:ascii="宋体" w:hAnsi="宋体" w:eastAsia="宋体" w:cs="Times New Roman"/>
          <w:b/>
          <w:bCs/>
          <w:color w:val="000000"/>
          <w:sz w:val="36"/>
          <w:szCs w:val="36"/>
        </w:rPr>
        <w:t>目   录</w:t>
      </w:r>
      <w:bookmarkEnd w:id="49"/>
    </w:p>
    <w:p w14:paraId="68FD7CEE">
      <w:pPr>
        <w:spacing w:line="540" w:lineRule="exact"/>
        <w:jc w:val="center"/>
        <w:outlineLvl w:val="0"/>
        <w:rPr>
          <w:rFonts w:ascii="宋体" w:hAnsi="宋体" w:eastAsia="宋体" w:cs="Times New Roman"/>
          <w:b/>
          <w:bCs/>
          <w:color w:val="000000"/>
          <w:sz w:val="30"/>
          <w:szCs w:val="30"/>
        </w:rPr>
      </w:pPr>
      <w:bookmarkStart w:id="50" w:name="_Toc13637"/>
      <w:bookmarkEnd w:id="50"/>
      <w:r>
        <w:rPr>
          <w:rFonts w:hint="eastAsia" w:ascii="宋体" w:hAnsi="宋体" w:eastAsia="宋体" w:cs="Times New Roman"/>
          <w:b/>
          <w:bCs/>
          <w:color w:val="000000"/>
          <w:sz w:val="30"/>
          <w:szCs w:val="30"/>
        </w:rPr>
        <w:t>（自拟）</w:t>
      </w:r>
    </w:p>
    <w:p w14:paraId="0D9E0DC9">
      <w:pPr>
        <w:spacing w:line="540" w:lineRule="exact"/>
        <w:ind w:firstLine="822" w:firstLineChars="341"/>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A0CEF25">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4E51E8C">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1E79A68">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0769493">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7B32577">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9F2B2DF">
      <w:pPr>
        <w:keepNext/>
        <w:widowControl/>
        <w:spacing w:after="100" w:afterAutospacing="1" w:line="480" w:lineRule="exact"/>
        <w:jc w:val="center"/>
        <w:outlineLvl w:val="1"/>
        <w:rPr>
          <w:rFonts w:ascii="宋体" w:hAnsi="宋体" w:eastAsia="宋体" w:cs="Times New Roman"/>
          <w:color w:val="000000"/>
          <w:sz w:val="32"/>
          <w:szCs w:val="32"/>
        </w:rPr>
      </w:pPr>
      <w:r>
        <w:rPr>
          <w:rFonts w:hint="eastAsia" w:ascii="宋体" w:hAnsi="宋体" w:eastAsia="宋体" w:cs="Times New Roman"/>
          <w:b/>
          <w:bCs/>
          <w:color w:val="000000"/>
          <w:sz w:val="32"/>
          <w:szCs w:val="32"/>
        </w:rPr>
        <w:br w:type="page"/>
      </w:r>
      <w:bookmarkStart w:id="51" w:name="_Toc394651921"/>
      <w:bookmarkEnd w:id="51"/>
      <w:bookmarkStart w:id="52" w:name="_Toc27687"/>
      <w:bookmarkEnd w:id="52"/>
      <w:bookmarkStart w:id="53" w:name="_Toc528078066"/>
      <w:bookmarkEnd w:id="53"/>
      <w:bookmarkStart w:id="54" w:name="_Toc19996"/>
      <w:r>
        <w:rPr>
          <w:rFonts w:hint="eastAsia" w:ascii="宋体" w:hAnsi="宋体" w:eastAsia="宋体" w:cs="Times New Roman"/>
          <w:color w:val="000000"/>
          <w:sz w:val="32"/>
          <w:szCs w:val="32"/>
        </w:rPr>
        <w:t>一、磋商响应书及报价表</w:t>
      </w:r>
      <w:bookmarkEnd w:id="54"/>
    </w:p>
    <w:p w14:paraId="3610952A">
      <w:pPr>
        <w:keepNext/>
        <w:keepLines/>
        <w:spacing w:line="480" w:lineRule="exact"/>
        <w:jc w:val="center"/>
        <w:outlineLvl w:val="2"/>
        <w:rPr>
          <w:rFonts w:ascii="宋体" w:hAnsi="宋体" w:eastAsia="宋体" w:cs="Times New Roman"/>
          <w:color w:val="000000"/>
          <w:sz w:val="24"/>
          <w:szCs w:val="24"/>
        </w:rPr>
      </w:pPr>
      <w:bookmarkStart w:id="55" w:name="_Toc246997100"/>
      <w:bookmarkEnd w:id="55"/>
      <w:bookmarkStart w:id="56" w:name="_Toc179632809"/>
      <w:bookmarkEnd w:id="56"/>
      <w:bookmarkStart w:id="57" w:name="_Toc394651922"/>
      <w:bookmarkEnd w:id="57"/>
      <w:bookmarkStart w:id="58" w:name="_Toc19389"/>
      <w:bookmarkEnd w:id="58"/>
      <w:bookmarkStart w:id="59" w:name="_Toc152042578"/>
      <w:bookmarkEnd w:id="59"/>
      <w:bookmarkStart w:id="60" w:name="_Toc144974858"/>
      <w:bookmarkEnd w:id="60"/>
      <w:bookmarkStart w:id="61" w:name="_Toc246996357"/>
      <w:bookmarkEnd w:id="61"/>
      <w:bookmarkStart w:id="62" w:name="_Toc152045789"/>
      <w:bookmarkEnd w:id="62"/>
      <w:bookmarkStart w:id="63" w:name="_Toc247085875"/>
      <w:bookmarkEnd w:id="63"/>
      <w:bookmarkStart w:id="64" w:name="_Toc528078067"/>
      <w:r>
        <w:rPr>
          <w:rFonts w:hint="eastAsia" w:ascii="宋体" w:hAnsi="宋体" w:eastAsia="宋体" w:cs="Times New Roman"/>
          <w:color w:val="000000"/>
          <w:sz w:val="24"/>
          <w:szCs w:val="24"/>
        </w:rPr>
        <w:t>（一）</w:t>
      </w:r>
      <w:bookmarkEnd w:id="64"/>
      <w:r>
        <w:rPr>
          <w:rFonts w:hint="eastAsia" w:ascii="宋体" w:hAnsi="宋体" w:eastAsia="宋体" w:cs="Times New Roman"/>
          <w:color w:val="000000"/>
          <w:sz w:val="24"/>
          <w:szCs w:val="24"/>
        </w:rPr>
        <w:t>磋商响应书</w:t>
      </w:r>
    </w:p>
    <w:p w14:paraId="4DA9E69D">
      <w:pPr>
        <w:spacing w:line="480" w:lineRule="auto"/>
        <w:ind w:left="420" w:left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E8F9DDE">
      <w:pPr>
        <w:spacing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 xml:space="preserve">（采购人名称） ： </w:t>
      </w:r>
    </w:p>
    <w:p w14:paraId="3E74C779">
      <w:pPr>
        <w:spacing w:line="480" w:lineRule="exact"/>
        <w:ind w:firstLine="480" w:firstLineChars="200"/>
        <w:jc w:val="lef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1．我方已仔细研究了</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（项目名称 ）</w:t>
      </w:r>
      <w:r>
        <w:rPr>
          <w:rFonts w:hint="eastAsia" w:ascii="宋体" w:hAnsi="宋体" w:eastAsia="宋体" w:cs="Times New Roman"/>
          <w:color w:val="000000"/>
          <w:spacing w:val="-2"/>
          <w:sz w:val="24"/>
          <w:szCs w:val="24"/>
        </w:rPr>
        <w:t>竞争性</w:t>
      </w:r>
      <w:r>
        <w:rPr>
          <w:rFonts w:hint="eastAsia" w:ascii="宋体" w:hAnsi="宋体" w:eastAsia="宋体" w:cs="Times New Roman"/>
          <w:color w:val="000000"/>
          <w:sz w:val="24"/>
          <w:szCs w:val="24"/>
        </w:rPr>
        <w:t>磋商文件的全部内容</w:t>
      </w:r>
      <w:r>
        <w:rPr>
          <w:rFonts w:hint="eastAsia" w:ascii="宋体" w:hAnsi="宋体" w:eastAsia="宋体" w:cs="Times New Roman"/>
          <w:color w:val="000000"/>
          <w:spacing w:val="-2"/>
          <w:sz w:val="24"/>
          <w:szCs w:val="24"/>
        </w:rPr>
        <w:t>，按照竞争性磋商文件要求提供和交付本次采购项目货物和服务的磋商报价为(大写)</w:t>
      </w:r>
      <w:r>
        <w:rPr>
          <w:rFonts w:hint="eastAsia" w:ascii="宋体" w:hAnsi="宋体" w:eastAsia="宋体" w:cs="Times New Roman"/>
          <w:color w:val="000000"/>
          <w:spacing w:val="-2"/>
          <w:sz w:val="24"/>
          <w:szCs w:val="24"/>
          <w:u w:val="single"/>
        </w:rPr>
        <w:t xml:space="preserve">               </w:t>
      </w:r>
      <w:r>
        <w:rPr>
          <w:rFonts w:hint="eastAsia" w:ascii="宋体" w:hAnsi="宋体" w:eastAsia="宋体" w:cs="Times New Roman"/>
          <w:color w:val="000000"/>
          <w:spacing w:val="-2"/>
          <w:sz w:val="24"/>
          <w:szCs w:val="24"/>
        </w:rPr>
        <w:t>元，(小写)</w:t>
      </w:r>
      <w:r>
        <w:rPr>
          <w:rFonts w:hint="eastAsia" w:ascii="宋体" w:hAnsi="宋体" w:eastAsia="宋体" w:cs="Times New Roman"/>
          <w:color w:val="000000"/>
          <w:spacing w:val="-2"/>
          <w:sz w:val="24"/>
          <w:szCs w:val="24"/>
          <w:u w:val="single"/>
        </w:rPr>
        <w:t xml:space="preserve">               </w:t>
      </w:r>
      <w:r>
        <w:rPr>
          <w:rFonts w:hint="eastAsia" w:ascii="宋体" w:hAnsi="宋体" w:eastAsia="宋体" w:cs="Times New Roman"/>
          <w:color w:val="000000"/>
          <w:spacing w:val="-2"/>
          <w:sz w:val="24"/>
          <w:szCs w:val="24"/>
        </w:rPr>
        <w:t>元</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服务期限：</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 xml:space="preserve">          </w:t>
      </w:r>
    </w:p>
    <w:p w14:paraId="755F7423">
      <w:pPr>
        <w:widowControl/>
        <w:spacing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2．我方承诺在竞争性磋商文件规定的投标有效期内不修改、撤销响应文件。</w:t>
      </w:r>
    </w:p>
    <w:p w14:paraId="2224CBED">
      <w:pPr>
        <w:widowControl/>
        <w:spacing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3．如我方成交：</w:t>
      </w:r>
    </w:p>
    <w:p w14:paraId="1DB2D76E">
      <w:pPr>
        <w:widowControl/>
        <w:spacing w:line="480" w:lineRule="exact"/>
        <w:ind w:firstLine="818" w:firstLineChars="34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（1）我方承诺在收到成交通知书后，在成交通知书规定的期限内与你方签订合同。</w:t>
      </w:r>
    </w:p>
    <w:p w14:paraId="66E9B8AF">
      <w:pPr>
        <w:widowControl/>
        <w:spacing w:line="480" w:lineRule="exact"/>
        <w:ind w:firstLine="818" w:firstLineChars="34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）我方承诺在合同约定的期限内完成并移交全部合同工程。</w:t>
      </w:r>
    </w:p>
    <w:p w14:paraId="55D310C7">
      <w:pPr>
        <w:widowControl/>
        <w:spacing w:line="4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4．我方在此声明，所递交的响应文件及有关资料内容完整、真实和准确。</w:t>
      </w:r>
    </w:p>
    <w:p w14:paraId="3C30A292">
      <w:pPr>
        <w:widowControl/>
        <w:spacing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5．（其他补充说明）。</w:t>
      </w:r>
    </w:p>
    <w:p w14:paraId="6CB828DA">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供应商：（盖单位章）</w:t>
      </w:r>
    </w:p>
    <w:p w14:paraId="7C3ED77B">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法定代表人：（盖章）</w:t>
      </w:r>
    </w:p>
    <w:p w14:paraId="48E5EFEC">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14:paraId="2780004B">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p>
    <w:p w14:paraId="4B03B9E9">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bookmarkStart w:id="65" w:name="_Toc394651923"/>
      <w:bookmarkEnd w:id="65"/>
      <w:bookmarkStart w:id="66" w:name="_Toc27200"/>
      <w:bookmarkEnd w:id="66"/>
      <w:bookmarkStart w:id="67" w:name="_Toc246996358"/>
      <w:bookmarkEnd w:id="67"/>
      <w:bookmarkStart w:id="68" w:name="_Toc179632810"/>
      <w:bookmarkEnd w:id="68"/>
      <w:bookmarkStart w:id="69" w:name="_Toc246997101"/>
      <w:bookmarkEnd w:id="69"/>
      <w:bookmarkStart w:id="70" w:name="_Toc152045790"/>
      <w:bookmarkEnd w:id="70"/>
      <w:bookmarkStart w:id="71" w:name="_Toc152042579"/>
      <w:bookmarkEnd w:id="71"/>
      <w:bookmarkStart w:id="72" w:name="_Toc144974859"/>
      <w:bookmarkEnd w:id="72"/>
    </w:p>
    <w:p w14:paraId="7B2734FC">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8"/>
          <w:szCs w:val="28"/>
        </w:rPr>
        <w:br w:type="page"/>
      </w:r>
      <w:bookmarkStart w:id="73" w:name="_Toc528078068"/>
      <w:bookmarkEnd w:id="73"/>
      <w:r>
        <w:rPr>
          <w:rFonts w:hint="eastAsia" w:ascii="宋体" w:hAnsi="宋体" w:eastAsia="宋体" w:cs="Times New Roman"/>
          <w:b/>
          <w:bCs/>
          <w:color w:val="000000"/>
          <w:sz w:val="24"/>
          <w:szCs w:val="24"/>
        </w:rPr>
        <w:t>（二）报价表</w:t>
      </w:r>
    </w:p>
    <w:tbl>
      <w:tblPr>
        <w:tblStyle w:val="11"/>
        <w:tblW w:w="957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92"/>
        <w:gridCol w:w="2607"/>
        <w:gridCol w:w="1792"/>
        <w:gridCol w:w="3185"/>
      </w:tblGrid>
      <w:tr w14:paraId="50FA7D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0314CB34">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p>
        </w:tc>
        <w:tc>
          <w:tcPr>
            <w:tcW w:w="7584" w:type="dxa"/>
            <w:gridSpan w:val="3"/>
            <w:tcBorders>
              <w:top w:val="single" w:color="auto" w:sz="4" w:space="0"/>
              <w:left w:val="nil"/>
              <w:bottom w:val="single" w:color="auto" w:sz="4" w:space="0"/>
              <w:right w:val="single" w:color="auto" w:sz="4" w:space="0"/>
            </w:tcBorders>
            <w:noWrap w:val="0"/>
            <w:vAlign w:val="center"/>
          </w:tcPr>
          <w:p w14:paraId="3CC3DB41">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208AA5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6E5A7E47">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供应商名称</w:t>
            </w:r>
          </w:p>
        </w:tc>
        <w:tc>
          <w:tcPr>
            <w:tcW w:w="7584" w:type="dxa"/>
            <w:gridSpan w:val="3"/>
            <w:tcBorders>
              <w:top w:val="single" w:color="auto" w:sz="4" w:space="0"/>
              <w:left w:val="nil"/>
              <w:bottom w:val="single" w:color="auto" w:sz="4" w:space="0"/>
              <w:right w:val="single" w:color="auto" w:sz="4" w:space="0"/>
            </w:tcBorders>
            <w:noWrap w:val="0"/>
            <w:vAlign w:val="center"/>
          </w:tcPr>
          <w:p w14:paraId="0DD35ACB">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71A77F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557A7458">
            <w:pPr>
              <w:widowControl/>
              <w:spacing w:before="100" w:beforeAutospacing="1" w:after="100" w:afterAutospacing="1" w:line="480" w:lineRule="exact"/>
              <w:jc w:val="lef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供应商地址</w:t>
            </w:r>
          </w:p>
        </w:tc>
        <w:tc>
          <w:tcPr>
            <w:tcW w:w="7584" w:type="dxa"/>
            <w:gridSpan w:val="3"/>
            <w:tcBorders>
              <w:top w:val="single" w:color="auto" w:sz="4" w:space="0"/>
              <w:left w:val="nil"/>
              <w:bottom w:val="single" w:color="auto" w:sz="4" w:space="0"/>
              <w:right w:val="single" w:color="auto" w:sz="4" w:space="0"/>
            </w:tcBorders>
            <w:noWrap w:val="0"/>
            <w:vAlign w:val="center"/>
          </w:tcPr>
          <w:p w14:paraId="3D1BDB53">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77E71F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02C50A22">
            <w:pPr>
              <w:widowControl/>
              <w:spacing w:before="100" w:beforeAutospacing="1" w:after="100" w:afterAutospacing="1" w:line="480" w:lineRule="exact"/>
              <w:jc w:val="lef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项目负责人</w:t>
            </w:r>
          </w:p>
        </w:tc>
        <w:tc>
          <w:tcPr>
            <w:tcW w:w="2607" w:type="dxa"/>
            <w:tcBorders>
              <w:top w:val="single" w:color="auto" w:sz="4" w:space="0"/>
              <w:left w:val="nil"/>
              <w:bottom w:val="single" w:color="auto" w:sz="4" w:space="0"/>
              <w:right w:val="single" w:color="auto" w:sz="4" w:space="0"/>
            </w:tcBorders>
            <w:noWrap w:val="0"/>
            <w:vAlign w:val="center"/>
          </w:tcPr>
          <w:p w14:paraId="23C272BA">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779116F5">
            <w:pPr>
              <w:widowControl/>
              <w:spacing w:before="100" w:beforeAutospacing="1" w:after="100" w:afterAutospacing="1" w:line="480" w:lineRule="exact"/>
              <w:ind w:firstLine="0" w:firstLineChars="0"/>
              <w:jc w:val="lef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联系电话</w:t>
            </w:r>
          </w:p>
        </w:tc>
        <w:tc>
          <w:tcPr>
            <w:tcW w:w="3185" w:type="dxa"/>
            <w:tcBorders>
              <w:top w:val="single" w:color="auto" w:sz="4" w:space="0"/>
              <w:left w:val="single" w:color="auto" w:sz="4" w:space="0"/>
              <w:bottom w:val="single" w:color="auto" w:sz="4" w:space="0"/>
              <w:right w:val="single" w:color="auto" w:sz="4" w:space="0"/>
            </w:tcBorders>
            <w:noWrap w:val="0"/>
            <w:vAlign w:val="center"/>
          </w:tcPr>
          <w:p w14:paraId="13F35D8E">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1A3ECC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1992" w:type="dxa"/>
            <w:tcBorders>
              <w:top w:val="single" w:color="auto" w:sz="4" w:space="0"/>
              <w:left w:val="single" w:color="auto" w:sz="4" w:space="0"/>
              <w:bottom w:val="nil"/>
              <w:right w:val="single" w:color="auto" w:sz="4" w:space="0"/>
            </w:tcBorders>
            <w:noWrap w:val="0"/>
            <w:vAlign w:val="center"/>
          </w:tcPr>
          <w:p w14:paraId="07A51200">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磋商报价</w:t>
            </w:r>
          </w:p>
        </w:tc>
        <w:tc>
          <w:tcPr>
            <w:tcW w:w="7584" w:type="dxa"/>
            <w:gridSpan w:val="3"/>
            <w:tcBorders>
              <w:top w:val="single" w:color="auto" w:sz="4" w:space="0"/>
              <w:left w:val="nil"/>
              <w:bottom w:val="single" w:color="auto" w:sz="4" w:space="0"/>
              <w:right w:val="single" w:color="auto" w:sz="4" w:space="0"/>
            </w:tcBorders>
            <w:noWrap w:val="0"/>
            <w:vAlign w:val="center"/>
          </w:tcPr>
          <w:p w14:paraId="2E08E9AF">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（大写）     ，（小写）    元</w:t>
            </w:r>
          </w:p>
        </w:tc>
      </w:tr>
      <w:tr w14:paraId="09BCC5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1992" w:type="dxa"/>
            <w:tcBorders>
              <w:top w:val="single" w:color="auto" w:sz="4" w:space="0"/>
              <w:left w:val="single" w:color="auto" w:sz="4" w:space="0"/>
              <w:bottom w:val="nil"/>
              <w:right w:val="single" w:color="auto" w:sz="4" w:space="0"/>
            </w:tcBorders>
            <w:noWrap w:val="0"/>
            <w:vAlign w:val="center"/>
          </w:tcPr>
          <w:p w14:paraId="1C4A9C9E">
            <w:pPr>
              <w:widowControl/>
              <w:spacing w:before="100" w:beforeAutospacing="1" w:after="100" w:afterAutospacing="1" w:line="480" w:lineRule="exact"/>
              <w:jc w:val="lef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服务期限</w:t>
            </w:r>
          </w:p>
        </w:tc>
        <w:tc>
          <w:tcPr>
            <w:tcW w:w="7584" w:type="dxa"/>
            <w:gridSpan w:val="3"/>
            <w:tcBorders>
              <w:top w:val="single" w:color="auto" w:sz="4" w:space="0"/>
              <w:left w:val="nil"/>
              <w:bottom w:val="single" w:color="auto" w:sz="4" w:space="0"/>
              <w:right w:val="single" w:color="auto" w:sz="4" w:space="0"/>
            </w:tcBorders>
            <w:noWrap w:val="0"/>
            <w:vAlign w:val="center"/>
          </w:tcPr>
          <w:p w14:paraId="60C531B7">
            <w:pPr>
              <w:widowControl/>
              <w:spacing w:before="100" w:beforeAutospacing="1" w:after="100" w:afterAutospacing="1" w:line="480" w:lineRule="exact"/>
              <w:jc w:val="left"/>
              <w:rPr>
                <w:rFonts w:ascii="宋体" w:hAnsi="宋体" w:eastAsia="宋体" w:cs="Times New Roman"/>
                <w:color w:val="000000"/>
                <w:sz w:val="24"/>
                <w:szCs w:val="24"/>
              </w:rPr>
            </w:pPr>
          </w:p>
        </w:tc>
      </w:tr>
      <w:tr w14:paraId="5A6FDF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13C952AC">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质量要求</w:t>
            </w:r>
          </w:p>
        </w:tc>
        <w:tc>
          <w:tcPr>
            <w:tcW w:w="7584" w:type="dxa"/>
            <w:gridSpan w:val="3"/>
            <w:tcBorders>
              <w:top w:val="single" w:color="auto" w:sz="4" w:space="0"/>
              <w:left w:val="nil"/>
              <w:bottom w:val="single" w:color="auto" w:sz="4" w:space="0"/>
              <w:right w:val="single" w:color="auto" w:sz="4" w:space="0"/>
            </w:tcBorders>
            <w:noWrap w:val="0"/>
            <w:vAlign w:val="center"/>
          </w:tcPr>
          <w:p w14:paraId="705AA4A3">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2238CA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33591E38">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磋商有效期</w:t>
            </w:r>
          </w:p>
        </w:tc>
        <w:tc>
          <w:tcPr>
            <w:tcW w:w="7584" w:type="dxa"/>
            <w:gridSpan w:val="3"/>
            <w:tcBorders>
              <w:top w:val="single" w:color="auto" w:sz="4" w:space="0"/>
              <w:left w:val="nil"/>
              <w:bottom w:val="single" w:color="auto" w:sz="4" w:space="0"/>
              <w:right w:val="single" w:color="auto" w:sz="4" w:space="0"/>
            </w:tcBorders>
            <w:noWrap w:val="0"/>
            <w:vAlign w:val="center"/>
          </w:tcPr>
          <w:p w14:paraId="6EDDF069">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019A34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2" w:hRule="atLeast"/>
        </w:trPr>
        <w:tc>
          <w:tcPr>
            <w:tcW w:w="9576" w:type="dxa"/>
            <w:gridSpan w:val="4"/>
            <w:tcBorders>
              <w:top w:val="single" w:color="auto" w:sz="4" w:space="0"/>
              <w:left w:val="single" w:color="auto" w:sz="4" w:space="0"/>
              <w:bottom w:val="single" w:color="auto" w:sz="4" w:space="0"/>
              <w:right w:val="single" w:color="auto" w:sz="4" w:space="0"/>
            </w:tcBorders>
            <w:noWrap w:val="0"/>
            <w:vAlign w:val="top"/>
          </w:tcPr>
          <w:p w14:paraId="6BC03035">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补充（如有）</w:t>
            </w:r>
          </w:p>
        </w:tc>
      </w:tr>
    </w:tbl>
    <w:p w14:paraId="2E2B47C8">
      <w:pPr>
        <w:widowControl/>
        <w:spacing w:before="100" w:beforeAutospacing="1" w:after="100" w:afterAutospacing="1" w:line="4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供应商（盖单位章）：</w:t>
      </w:r>
    </w:p>
    <w:p w14:paraId="630DB067">
      <w:pPr>
        <w:widowControl/>
        <w:spacing w:before="100" w:beforeAutospacing="1" w:after="100" w:afterAutospacing="1" w:line="480" w:lineRule="exact"/>
        <w:ind w:firstLine="4816" w:firstLineChars="2007"/>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0B2E239">
      <w:pPr>
        <w:widowControl/>
        <w:spacing w:before="100" w:beforeAutospacing="1" w:after="100" w:afterAutospacing="1" w:line="4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法定代表人（盖章）：</w:t>
      </w:r>
    </w:p>
    <w:p w14:paraId="708262A2">
      <w:pPr>
        <w:spacing w:line="480" w:lineRule="exact"/>
        <w:ind w:firstLine="4816" w:firstLineChars="2007"/>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3A2A3CE6">
      <w:pPr>
        <w:spacing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日期：年   月   日</w:t>
      </w:r>
    </w:p>
    <w:p w14:paraId="69733C7E">
      <w:pPr>
        <w:keepNext/>
        <w:widowControl/>
        <w:spacing w:after="100" w:afterAutospacing="1" w:line="360" w:lineRule="auto"/>
        <w:jc w:val="center"/>
        <w:outlineLvl w:val="1"/>
        <w:rPr>
          <w:rFonts w:ascii="宋体" w:hAnsi="宋体" w:eastAsia="宋体" w:cs="Times New Roman"/>
          <w:color w:val="000000"/>
          <w:sz w:val="32"/>
          <w:szCs w:val="32"/>
        </w:rPr>
      </w:pPr>
      <w:r>
        <w:rPr>
          <w:rFonts w:hint="eastAsia" w:ascii="宋体" w:hAnsi="宋体" w:eastAsia="宋体" w:cs="Times New Roman"/>
          <w:b/>
          <w:bCs/>
          <w:color w:val="000000"/>
          <w:sz w:val="32"/>
          <w:szCs w:val="32"/>
        </w:rPr>
        <w:br w:type="page"/>
      </w:r>
      <w:bookmarkStart w:id="74" w:name="_Toc26862"/>
      <w:bookmarkEnd w:id="74"/>
      <w:r>
        <w:rPr>
          <w:rFonts w:hint="eastAsia" w:ascii="宋体" w:hAnsi="宋体" w:eastAsia="宋体" w:cs="Times New Roman"/>
          <w:color w:val="000000"/>
          <w:sz w:val="32"/>
          <w:szCs w:val="32"/>
        </w:rPr>
        <w:t>二、法定代表人身份证明</w:t>
      </w:r>
    </w:p>
    <w:p w14:paraId="2A2B1B08">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w:t>
      </w:r>
    </w:p>
    <w:p w14:paraId="23BD61A3">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单位性质：</w:t>
      </w:r>
    </w:p>
    <w:p w14:paraId="1C420864">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14:paraId="48F2A9C1">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成立时间：年月日</w:t>
      </w:r>
    </w:p>
    <w:p w14:paraId="1238D898">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经营期限：</w:t>
      </w:r>
    </w:p>
    <w:p w14:paraId="12F2845F">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姓名：性别：</w:t>
      </w:r>
    </w:p>
    <w:p w14:paraId="589613E4">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年龄：职务：</w:t>
      </w:r>
    </w:p>
    <w:p w14:paraId="0CA68724">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系（供应商名称）的法定代表人。</w:t>
      </w:r>
    </w:p>
    <w:p w14:paraId="250F3B3E">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特此证明。</w:t>
      </w:r>
    </w:p>
    <w:p w14:paraId="51100DA0">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0DB1CF0B">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3429101D">
      <w:pPr>
        <w:spacing w:line="500" w:lineRule="exact"/>
        <w:jc w:val="right"/>
        <w:rPr>
          <w:rFonts w:ascii="宋体" w:hAnsi="宋体" w:eastAsia="宋体" w:cs="Times New Roman"/>
          <w:color w:val="000000"/>
          <w:sz w:val="24"/>
          <w:szCs w:val="24"/>
        </w:rPr>
      </w:pPr>
      <w:r>
        <w:rPr>
          <w:rFonts w:hint="eastAsia" w:ascii="宋体" w:hAnsi="宋体" w:eastAsia="宋体" w:cs="Times New Roman"/>
          <w:color w:val="000000"/>
          <w:sz w:val="24"/>
          <w:szCs w:val="24"/>
        </w:rPr>
        <w:t>供应商：（盖单位章）</w:t>
      </w:r>
    </w:p>
    <w:p w14:paraId="6086C10A">
      <w:pPr>
        <w:spacing w:line="500" w:lineRule="exact"/>
        <w:jc w:val="right"/>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p>
    <w:p w14:paraId="49E66E64">
      <w:pPr>
        <w:keepNext/>
        <w:widowControl/>
        <w:spacing w:after="100" w:afterAutospacing="1" w:line="360" w:lineRule="auto"/>
        <w:jc w:val="center"/>
        <w:outlineLvl w:val="1"/>
        <w:rPr>
          <w:rFonts w:ascii="宋体" w:hAnsi="宋体" w:eastAsia="宋体" w:cs="Times New Roman"/>
          <w:color w:val="000000"/>
          <w:sz w:val="32"/>
          <w:szCs w:val="32"/>
        </w:rPr>
      </w:pPr>
      <w:r>
        <w:rPr>
          <w:rFonts w:hint="eastAsia" w:ascii="宋体" w:hAnsi="宋体" w:eastAsia="宋体" w:cs="Times New Roman"/>
          <w:b/>
          <w:bCs/>
          <w:color w:val="000000"/>
          <w:sz w:val="32"/>
          <w:szCs w:val="32"/>
        </w:rPr>
        <w:br w:type="page"/>
      </w:r>
      <w:bookmarkStart w:id="75" w:name="_Toc528078069"/>
      <w:bookmarkEnd w:id="75"/>
      <w:bookmarkStart w:id="76" w:name="_Toc23204"/>
      <w:r>
        <w:rPr>
          <w:rFonts w:hint="eastAsia" w:ascii="宋体" w:hAnsi="宋体" w:eastAsia="宋体" w:cs="Times New Roman"/>
          <w:color w:val="000000"/>
          <w:sz w:val="32"/>
          <w:szCs w:val="32"/>
        </w:rPr>
        <w:t>三、授权委托书</w:t>
      </w:r>
      <w:bookmarkEnd w:id="76"/>
    </w:p>
    <w:p w14:paraId="785C1EB7">
      <w:pPr>
        <w:spacing w:line="50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人（姓名）系（供应商名称）的法定代表人，现委托（姓名）为我方代理人。代理人根据授权，以我方名义签署、澄清、说明、补正、递交、撤回、修改（项目名称）响应文件、签订合同和处理有关事宜，其法律后果由我方承担。</w:t>
      </w:r>
    </w:p>
    <w:p w14:paraId="28D815A0">
      <w:pPr>
        <w:spacing w:line="50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委托期限：</w:t>
      </w:r>
    </w:p>
    <w:p w14:paraId="20AE70F6">
      <w:pPr>
        <w:spacing w:line="50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代理人无转委托权。</w:t>
      </w:r>
    </w:p>
    <w:p w14:paraId="6431DF1B">
      <w:pPr>
        <w:spacing w:line="50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附：法定代表人身份证明及授权代理人身份证明</w:t>
      </w:r>
    </w:p>
    <w:p w14:paraId="7352C566">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01C67DBC">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供应商：（盖单位章）</w:t>
      </w:r>
    </w:p>
    <w:p w14:paraId="5642B93E">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0EC184FF">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法定代表人：（盖章）</w:t>
      </w:r>
    </w:p>
    <w:p w14:paraId="773EFC69">
      <w:pPr>
        <w:spacing w:line="400" w:lineRule="exact"/>
        <w:ind w:firstLine="4080" w:firstLineChars="1700"/>
        <w:rPr>
          <w:rFonts w:ascii="宋体" w:hAnsi="宋体" w:eastAsia="宋体" w:cs="Times New Roman"/>
          <w:bCs/>
          <w:color w:val="000000"/>
          <w:sz w:val="24"/>
          <w:szCs w:val="24"/>
        </w:rPr>
      </w:pPr>
      <w:r>
        <w:rPr>
          <w:rFonts w:hint="eastAsia" w:ascii="宋体" w:hAnsi="宋体" w:eastAsia="宋体" w:cs="Times New Roman"/>
          <w:bCs/>
          <w:color w:val="000000"/>
          <w:sz w:val="24"/>
          <w:szCs w:val="24"/>
        </w:rPr>
        <w:t xml:space="preserve"> </w:t>
      </w:r>
    </w:p>
    <w:p w14:paraId="634DC40E">
      <w:pPr>
        <w:spacing w:line="400" w:lineRule="exact"/>
        <w:ind w:firstLine="4080" w:firstLineChars="1700"/>
        <w:rPr>
          <w:rFonts w:ascii="宋体" w:hAnsi="宋体" w:eastAsia="宋体" w:cs="Times New Roman"/>
          <w:bCs/>
          <w:color w:val="000000"/>
          <w:sz w:val="24"/>
          <w:szCs w:val="24"/>
          <w:u w:val="single"/>
        </w:rPr>
      </w:pPr>
      <w:r>
        <w:rPr>
          <w:rFonts w:hint="eastAsia" w:ascii="宋体" w:hAnsi="宋体" w:eastAsia="宋体" w:cs="Times New Roman"/>
          <w:bCs/>
          <w:color w:val="000000"/>
          <w:sz w:val="24"/>
          <w:szCs w:val="24"/>
        </w:rPr>
        <w:t>身份证号码：</w:t>
      </w:r>
    </w:p>
    <w:p w14:paraId="3F1CB539">
      <w:pPr>
        <w:spacing w:line="400" w:lineRule="exact"/>
        <w:ind w:firstLine="4080" w:firstLineChars="1700"/>
        <w:rPr>
          <w:rFonts w:ascii="宋体" w:hAnsi="宋体" w:eastAsia="宋体" w:cs="Times New Roman"/>
          <w:bCs/>
          <w:color w:val="000000"/>
          <w:sz w:val="24"/>
          <w:szCs w:val="24"/>
        </w:rPr>
      </w:pPr>
      <w:r>
        <w:rPr>
          <w:rFonts w:hint="eastAsia" w:ascii="宋体" w:hAnsi="宋体" w:eastAsia="宋体" w:cs="Times New Roman"/>
          <w:bCs/>
          <w:color w:val="000000"/>
          <w:sz w:val="24"/>
          <w:szCs w:val="24"/>
        </w:rPr>
        <w:t xml:space="preserve"> </w:t>
      </w:r>
    </w:p>
    <w:p w14:paraId="135B116A">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委托代理人： （签字）</w:t>
      </w:r>
    </w:p>
    <w:p w14:paraId="4888A61D">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33D4ABC4">
      <w:pPr>
        <w:spacing w:line="400" w:lineRule="exact"/>
        <w:ind w:firstLine="4080" w:firstLineChars="170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身份证号码：</w:t>
      </w:r>
    </w:p>
    <w:p w14:paraId="09051229">
      <w:pPr>
        <w:spacing w:line="400" w:lineRule="exact"/>
        <w:ind w:firstLine="4080" w:firstLineChars="17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25A78998">
      <w:pPr>
        <w:spacing w:line="400" w:lineRule="exact"/>
        <w:ind w:firstLine="5520" w:firstLineChars="23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p>
    <w:p w14:paraId="7C600363">
      <w:pPr>
        <w:spacing w:line="40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76C7973">
      <w:pPr>
        <w:spacing w:line="40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注：因响应文件中授权委托书授权代理人无法手写签字，可以以印刷体代替（印刷体为电脑打出的字体）。</w:t>
      </w:r>
      <w:bookmarkStart w:id="77" w:name="_Toc466566810"/>
      <w:bookmarkEnd w:id="77"/>
    </w:p>
    <w:p w14:paraId="2C38B40A">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58B1DE0">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8795DC4">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5B90649">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9432972">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E50C0CD">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37E572E">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6E5CF24">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6E06AA5">
      <w:pPr>
        <w:spacing w:line="360" w:lineRule="auto"/>
        <w:jc w:val="center"/>
        <w:rPr>
          <w:rFonts w:ascii="黑体" w:hAnsi="宋体" w:eastAsia="黑体" w:cs="Times New Roman"/>
          <w:b/>
          <w:bCs/>
          <w:color w:val="000000"/>
          <w:sz w:val="32"/>
          <w:szCs w:val="32"/>
        </w:rPr>
      </w:pPr>
      <w:bookmarkStart w:id="78" w:name="_Toc10352"/>
      <w:bookmarkEnd w:id="78"/>
      <w:r>
        <w:rPr>
          <w:rFonts w:hint="eastAsia" w:ascii="黑体" w:hAnsi="黑体" w:eastAsia="黑体" w:cs="Times New Roman"/>
          <w:b/>
          <w:bCs/>
          <w:color w:val="000000"/>
          <w:sz w:val="32"/>
          <w:szCs w:val="32"/>
        </w:rPr>
        <w:t>四、投标承诺函</w:t>
      </w:r>
    </w:p>
    <w:p w14:paraId="55DE2747">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致 （采购人）：</w:t>
      </w:r>
    </w:p>
    <w:p w14:paraId="0B12330C">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我公司作为本次采购项目的供应商，根据竞争性磋商文件要求，现郑重承诺如下：</w:t>
      </w:r>
    </w:p>
    <w:p w14:paraId="15D0E30A">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一、具备《中华人民共和国政府采购法》第二十二条第一款和本项目规定的条件：</w:t>
      </w:r>
    </w:p>
    <w:p w14:paraId="068274C4">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（一）具有独立承担民事责任的能力；</w:t>
      </w:r>
    </w:p>
    <w:p w14:paraId="5CD41D24">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（二）具有良好的商业信誉和健全的财务会计制度；</w:t>
      </w:r>
    </w:p>
    <w:p w14:paraId="7D244D68">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（三）具有履行合同所必需的设备和专业技术能力；</w:t>
      </w:r>
    </w:p>
    <w:p w14:paraId="2F7A6235">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（四）有依法缴纳税收和社会保障资金的良好记录；</w:t>
      </w:r>
    </w:p>
    <w:p w14:paraId="416B63FB">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（五）参加政府采购活动前三年内，在经营活动中没有重大违法记录；</w:t>
      </w:r>
    </w:p>
    <w:p w14:paraId="578A29D3">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（六）法律、行政法规规定的其他条件；</w:t>
      </w:r>
    </w:p>
    <w:p w14:paraId="6F2023B6">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（七）根据采购项目提出的特殊条件。</w:t>
      </w:r>
    </w:p>
    <w:p w14:paraId="4DCCBAE1">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529E8C0D">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三、参加本次招标采购活动，不存在与单位负责人为同一人或者存在直接控股、管理关系的其他供应商参与同一合同项下的政府采购活动的行为。</w:t>
      </w:r>
    </w:p>
    <w:p w14:paraId="4E1E5BF1">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四、参加本次招标采购活动，不存在为采购项目提供整体设计、规范编制或者项目管理、监理、检测等服务的行为。</w:t>
      </w:r>
    </w:p>
    <w:p w14:paraId="1EF04E3E">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五、参加本次招标采购活动，不存在和其他供应商在同一合同项下的采购项目中，同时委托同一个自然人、同一家庭的人员、同一单位的人员作为代理人的行为。</w:t>
      </w:r>
    </w:p>
    <w:p w14:paraId="1A4A154E">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六、供应商参加本次政府采购活动要求在近三年内供应商和其法定代表人没有行贿犯罪行为。</w:t>
      </w:r>
    </w:p>
    <w:p w14:paraId="669A0A93">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七、参加本次招标采购活动，不存在联合体投标。</w:t>
      </w:r>
    </w:p>
    <w:p w14:paraId="77BC69E7">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八、响应文件中提供的能够给予我公司带来优惠、好处的任何材料资料和技术、服务、商务等响应承诺情况都是真实的、有效的、合法的。</w:t>
      </w:r>
    </w:p>
    <w:p w14:paraId="58693B72">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九、如本项目评标过程中需要提供样品，则我公司提供的样品即为中标后将要提供的中标产品，我公司对提供样品的性能和质量负责，因样品存在缺陷或者不符合竞争性磋商文件导致未能中标的，我公司愿意承担相应不利后果。（如提供样品）</w:t>
      </w:r>
    </w:p>
    <w:p w14:paraId="18B7A543">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十、存在以下行为之一的愿意接受相关部门的处理：</w:t>
      </w:r>
    </w:p>
    <w:p w14:paraId="2DE95F8E">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（一）投标有效期内撤销响应文件的；</w:t>
      </w:r>
    </w:p>
    <w:p w14:paraId="2DBB4351">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（二）在采购人确定中标人以前放弃中标候选资格的；</w:t>
      </w:r>
    </w:p>
    <w:p w14:paraId="2236436F">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（三）由于中标人的原因未能按照竞争性磋商文件的规定与采购人签订合同；</w:t>
      </w:r>
    </w:p>
    <w:p w14:paraId="223A3D46">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四</w:t>
      </w:r>
      <w:r>
        <w:rPr>
          <w:rFonts w:hint="eastAsia" w:ascii="宋体" w:hAnsi="宋体" w:eastAsia="宋体" w:cs="Times New Roman"/>
          <w:color w:val="000000"/>
          <w:sz w:val="24"/>
          <w:szCs w:val="24"/>
        </w:rPr>
        <w:t>）在响应文件中提供虚假材料谋取中标；</w:t>
      </w:r>
    </w:p>
    <w:p w14:paraId="6447C1E3">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五</w:t>
      </w:r>
      <w:r>
        <w:rPr>
          <w:rFonts w:hint="eastAsia" w:ascii="宋体" w:hAnsi="宋体" w:eastAsia="宋体" w:cs="Times New Roman"/>
          <w:color w:val="000000"/>
          <w:sz w:val="24"/>
          <w:szCs w:val="24"/>
        </w:rPr>
        <w:t>）与采购人、其他供应商或者采购代理机构恶意串通的；</w:t>
      </w:r>
    </w:p>
    <w:p w14:paraId="701A36EE">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六</w:t>
      </w:r>
      <w:r>
        <w:rPr>
          <w:rFonts w:hint="eastAsia" w:ascii="宋体" w:hAnsi="宋体" w:eastAsia="宋体" w:cs="Times New Roman"/>
          <w:color w:val="000000"/>
          <w:sz w:val="24"/>
          <w:szCs w:val="24"/>
        </w:rPr>
        <w:t>）投标有效期内，供应商在政府采购活动中有违法、违规、违纪行为。</w:t>
      </w:r>
    </w:p>
    <w:p w14:paraId="0085D324">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由此产生的一切法律后果和责任由我公司承担。我公司声明放弃对此提出任何异议和追索的权利。</w:t>
      </w:r>
    </w:p>
    <w:p w14:paraId="48ECE105">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本公司对上述承诺的内容事项真实性负责。如经查实上述承诺的内容事项存在虚假，我公司愿意接受以提供虚假材料谋取中标追究法律责任。</w:t>
      </w:r>
    </w:p>
    <w:p w14:paraId="701BF3BC">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268D2162">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供应商名称：               （盖章）</w:t>
      </w:r>
    </w:p>
    <w:p w14:paraId="76572115">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               （盖章）</w:t>
      </w:r>
    </w:p>
    <w:p w14:paraId="74C1FEF5">
      <w:pPr>
        <w:spacing w:line="46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日期：               </w:t>
      </w:r>
      <w:bookmarkStart w:id="79" w:name="_Toc246996362"/>
      <w:bookmarkEnd w:id="79"/>
      <w:bookmarkStart w:id="80" w:name="_Toc179632814"/>
      <w:bookmarkEnd w:id="80"/>
      <w:bookmarkStart w:id="81" w:name="_Toc247085880"/>
      <w:bookmarkEnd w:id="81"/>
      <w:bookmarkStart w:id="82" w:name="_Toc246997105"/>
      <w:bookmarkEnd w:id="82"/>
      <w:bookmarkStart w:id="83" w:name="_Toc152045794"/>
      <w:bookmarkEnd w:id="83"/>
      <w:bookmarkStart w:id="84" w:name="_Toc394651926"/>
      <w:bookmarkEnd w:id="84"/>
      <w:bookmarkStart w:id="85" w:name="_Toc144974862"/>
      <w:bookmarkEnd w:id="85"/>
      <w:bookmarkStart w:id="86" w:name="_Toc152042583"/>
      <w:bookmarkEnd w:id="86"/>
    </w:p>
    <w:p w14:paraId="00BCF070">
      <w:pPr>
        <w:spacing w:line="360" w:lineRule="auto"/>
        <w:ind w:right="-817" w:rightChars="-389"/>
        <w:jc w:val="center"/>
        <w:outlineLvl w:val="0"/>
        <w:rPr>
          <w:rFonts w:ascii="宋体" w:hAnsi="宋体" w:eastAsia="宋体" w:cs="Times New Roman"/>
          <w:b/>
          <w:bCs/>
          <w:color w:val="000000"/>
          <w:sz w:val="36"/>
          <w:szCs w:val="36"/>
        </w:rPr>
      </w:pPr>
      <w:r>
        <w:rPr>
          <w:rFonts w:hint="eastAsia" w:ascii="宋体" w:hAnsi="宋体" w:eastAsia="宋体" w:cs="Times New Roman"/>
          <w:color w:val="000000"/>
          <w:sz w:val="24"/>
          <w:szCs w:val="24"/>
        </w:rPr>
        <w:br w:type="page"/>
      </w:r>
      <w:bookmarkStart w:id="87" w:name="_Toc244934212"/>
      <w:bookmarkEnd w:id="87"/>
      <w:bookmarkStart w:id="88" w:name="_Toc528078071"/>
      <w:bookmarkEnd w:id="88"/>
      <w:bookmarkStart w:id="89" w:name="_Hlk3282331"/>
      <w:bookmarkEnd w:id="89"/>
      <w:bookmarkStart w:id="90" w:name="_Toc361989462"/>
      <w:bookmarkEnd w:id="90"/>
    </w:p>
    <w:p w14:paraId="2205652D">
      <w:pPr>
        <w:spacing w:line="500" w:lineRule="exact"/>
        <w:jc w:val="center"/>
        <w:outlineLvl w:val="0"/>
        <w:rPr>
          <w:rFonts w:hint="eastAsia" w:ascii="宋体" w:hAnsi="宋体" w:eastAsia="宋体" w:cs="Times New Roman"/>
          <w:b/>
          <w:bCs/>
          <w:color w:val="000000"/>
          <w:sz w:val="32"/>
          <w:szCs w:val="32"/>
          <w:lang w:val="en-US" w:eastAsia="zh-CN"/>
        </w:rPr>
      </w:pPr>
      <w:bookmarkStart w:id="91" w:name="_Toc361989463"/>
      <w:bookmarkEnd w:id="91"/>
      <w:bookmarkStart w:id="92" w:name="_Toc244934213"/>
      <w:bookmarkEnd w:id="92"/>
      <w:bookmarkStart w:id="93" w:name="_Toc10655"/>
      <w:r>
        <w:rPr>
          <w:rFonts w:hint="eastAsia" w:ascii="宋体" w:hAnsi="宋体" w:eastAsia="宋体" w:cs="Times New Roman"/>
          <w:b/>
          <w:bCs/>
          <w:color w:val="000000"/>
          <w:sz w:val="32"/>
          <w:szCs w:val="32"/>
          <w:lang w:val="en-US" w:eastAsia="zh-CN"/>
        </w:rPr>
        <w:t>五</w:t>
      </w:r>
      <w:r>
        <w:rPr>
          <w:rFonts w:hint="eastAsia" w:ascii="宋体" w:hAnsi="宋体" w:eastAsia="宋体" w:cs="Times New Roman"/>
          <w:b/>
          <w:bCs/>
          <w:color w:val="000000"/>
          <w:sz w:val="32"/>
          <w:szCs w:val="32"/>
        </w:rPr>
        <w:t>、</w:t>
      </w:r>
      <w:bookmarkEnd w:id="93"/>
      <w:r>
        <w:rPr>
          <w:rFonts w:hint="eastAsia" w:ascii="宋体" w:hAnsi="宋体" w:eastAsia="宋体" w:cs="Times New Roman"/>
          <w:b/>
          <w:bCs/>
          <w:color w:val="000000"/>
          <w:sz w:val="32"/>
          <w:szCs w:val="32"/>
        </w:rPr>
        <w:t>技术部分</w:t>
      </w:r>
    </w:p>
    <w:p w14:paraId="444681DB">
      <w:pPr>
        <w:spacing w:line="480" w:lineRule="exact"/>
        <w:jc w:val="center"/>
        <w:outlineLvl w:val="0"/>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eastAsia="zh-CN"/>
        </w:rPr>
        <w:t>（</w:t>
      </w:r>
      <w:r>
        <w:rPr>
          <w:rFonts w:hint="eastAsia" w:ascii="宋体" w:hAnsi="宋体" w:eastAsia="宋体" w:cs="Times New Roman"/>
          <w:b/>
          <w:bCs/>
          <w:color w:val="000000"/>
          <w:sz w:val="24"/>
          <w:szCs w:val="24"/>
          <w:lang w:val="en-US" w:eastAsia="zh-CN"/>
        </w:rPr>
        <w:t>格式自拟</w:t>
      </w:r>
      <w:r>
        <w:rPr>
          <w:rFonts w:hint="eastAsia" w:ascii="宋体" w:hAnsi="宋体" w:eastAsia="宋体" w:cs="Times New Roman"/>
          <w:b/>
          <w:bCs/>
          <w:color w:val="000000"/>
          <w:sz w:val="24"/>
          <w:szCs w:val="24"/>
          <w:lang w:eastAsia="zh-CN"/>
        </w:rPr>
        <w:t>）</w:t>
      </w:r>
      <w:r>
        <w:rPr>
          <w:rFonts w:hint="eastAsia" w:ascii="宋体" w:hAnsi="宋体" w:eastAsia="宋体" w:cs="Times New Roman"/>
          <w:b/>
          <w:bCs/>
          <w:color w:val="000000"/>
          <w:sz w:val="24"/>
          <w:szCs w:val="24"/>
        </w:rPr>
        <w:br w:type="page"/>
      </w:r>
      <w:bookmarkStart w:id="94" w:name="_Toc2770"/>
      <w:bookmarkEnd w:id="94"/>
      <w:r>
        <w:rPr>
          <w:rFonts w:hint="eastAsia" w:ascii="宋体" w:hAnsi="宋体" w:eastAsia="宋体" w:cs="Times New Roman"/>
          <w:b/>
          <w:bCs/>
          <w:color w:val="000000"/>
          <w:sz w:val="32"/>
          <w:szCs w:val="32"/>
          <w:lang w:val="en-US" w:eastAsia="zh-CN"/>
        </w:rPr>
        <w:t>六</w:t>
      </w:r>
      <w:r>
        <w:rPr>
          <w:rFonts w:hint="eastAsia" w:ascii="宋体" w:hAnsi="宋体" w:eastAsia="宋体" w:cs="Times New Roman"/>
          <w:b/>
          <w:bCs/>
          <w:color w:val="000000"/>
          <w:sz w:val="32"/>
          <w:szCs w:val="32"/>
        </w:rPr>
        <w:t>、供应商资格证明</w:t>
      </w:r>
    </w:p>
    <w:p w14:paraId="3A36D669">
      <w:pPr>
        <w:keepNext/>
        <w:widowControl/>
        <w:spacing w:after="100" w:afterAutospacing="1" w:line="480" w:lineRule="exact"/>
        <w:jc w:val="left"/>
        <w:outlineLvl w:val="1"/>
        <w:rPr>
          <w:rFonts w:ascii="宋体" w:hAnsi="宋体" w:eastAsia="黑体" w:cs="宋体"/>
          <w:b/>
          <w:bCs/>
          <w:color w:val="000000"/>
          <w:sz w:val="32"/>
          <w:szCs w:val="32"/>
        </w:rPr>
      </w:pPr>
      <w:bookmarkStart w:id="95" w:name="_Toc361989464"/>
      <w:bookmarkEnd w:id="95"/>
      <w:r>
        <w:rPr>
          <w:rFonts w:hint="eastAsia" w:ascii="宋体" w:hAnsi="宋体" w:eastAsia="宋体" w:cs="Times New Roman"/>
          <w:b/>
          <w:bCs/>
          <w:color w:val="000000"/>
          <w:sz w:val="28"/>
          <w:szCs w:val="28"/>
        </w:rPr>
        <w:br w:type="page"/>
      </w:r>
    </w:p>
    <w:p w14:paraId="08D19D79">
      <w:pPr>
        <w:spacing w:line="480" w:lineRule="exact"/>
        <w:jc w:val="center"/>
        <w:outlineLvl w:val="0"/>
        <w:rPr>
          <w:rFonts w:hint="eastAsia" w:ascii="宋体" w:hAnsi="宋体" w:eastAsia="宋体" w:cs="Times New Roman"/>
          <w:b/>
          <w:bCs/>
          <w:color w:val="000000"/>
          <w:sz w:val="32"/>
          <w:szCs w:val="32"/>
        </w:rPr>
      </w:pPr>
      <w:bookmarkStart w:id="96" w:name="_Toc361989467"/>
      <w:bookmarkEnd w:id="96"/>
      <w:bookmarkStart w:id="97" w:name="_Toc234213567"/>
      <w:bookmarkEnd w:id="97"/>
      <w:bookmarkStart w:id="98" w:name="_Toc528078075"/>
      <w:bookmarkEnd w:id="98"/>
      <w:bookmarkStart w:id="99" w:name="_Toc244934216"/>
      <w:bookmarkEnd w:id="99"/>
      <w:bookmarkStart w:id="100" w:name="_Toc361989466"/>
      <w:bookmarkEnd w:id="100"/>
      <w:bookmarkStart w:id="101" w:name="_Toc7868"/>
      <w:r>
        <w:rPr>
          <w:rFonts w:hint="eastAsia" w:ascii="宋体" w:hAnsi="宋体" w:eastAsia="宋体" w:cs="Times New Roman"/>
          <w:b/>
          <w:bCs/>
          <w:color w:val="000000"/>
          <w:sz w:val="32"/>
          <w:szCs w:val="32"/>
          <w:lang w:val="en-US" w:eastAsia="zh-CN"/>
        </w:rPr>
        <w:t>七</w:t>
      </w:r>
      <w:r>
        <w:rPr>
          <w:rFonts w:hint="eastAsia" w:ascii="宋体" w:hAnsi="宋体" w:eastAsia="宋体" w:cs="Times New Roman"/>
          <w:b/>
          <w:bCs/>
          <w:color w:val="000000"/>
          <w:sz w:val="32"/>
          <w:szCs w:val="32"/>
        </w:rPr>
        <w:t>、</w:t>
      </w:r>
      <w:bookmarkEnd w:id="101"/>
      <w:r>
        <w:rPr>
          <w:rFonts w:hint="eastAsia" w:ascii="宋体" w:hAnsi="宋体" w:eastAsia="宋体" w:cs="Times New Roman"/>
          <w:b/>
          <w:bCs/>
          <w:color w:val="000000"/>
          <w:sz w:val="32"/>
          <w:szCs w:val="32"/>
        </w:rPr>
        <w:t>服务承诺</w:t>
      </w:r>
    </w:p>
    <w:p w14:paraId="2274EF87">
      <w:pPr>
        <w:spacing w:line="360" w:lineRule="auto"/>
        <w:jc w:val="center"/>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（格式自拟）</w:t>
      </w:r>
    </w:p>
    <w:p w14:paraId="272C7148">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061DE06">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81860AB">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0BD65D9">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5C1A9F2">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62FCAA8">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F621AF3">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813DF0C">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3BBCBAD">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1ED843A">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E669A86">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360FC6F">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E451AFB">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8FED6F6">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3B55E6C">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BEF41AA">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06D6682">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4272FD7">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815FD6B">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BBDE251">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2996AC7">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03AC988">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7D724C3">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54D4862">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AC5E571">
      <w:pPr>
        <w:keepNext/>
        <w:widowControl/>
        <w:spacing w:after="100" w:afterAutospacing="1" w:line="360" w:lineRule="auto"/>
        <w:jc w:val="center"/>
        <w:outlineLvl w:val="1"/>
        <w:rPr>
          <w:rFonts w:ascii="宋体" w:hAnsi="宋体" w:eastAsia="宋体" w:cs="Times New Roman"/>
          <w:color w:val="000000"/>
          <w:sz w:val="32"/>
          <w:szCs w:val="32"/>
        </w:rPr>
      </w:pPr>
      <w:bookmarkStart w:id="102" w:name="_Toc244934217"/>
      <w:bookmarkEnd w:id="102"/>
      <w:bookmarkStart w:id="103" w:name="_Toc361989468"/>
      <w:bookmarkEnd w:id="103"/>
      <w:bookmarkStart w:id="104" w:name="_Toc528078076"/>
      <w:bookmarkEnd w:id="104"/>
      <w:bookmarkStart w:id="105" w:name="_Toc23775"/>
      <w:r>
        <w:rPr>
          <w:rFonts w:hint="eastAsia" w:ascii="宋体" w:hAnsi="宋体" w:eastAsia="宋体" w:cs="Times New Roman"/>
          <w:color w:val="000000"/>
          <w:sz w:val="32"/>
          <w:szCs w:val="32"/>
          <w:lang w:val="en-US" w:eastAsia="zh-CN"/>
        </w:rPr>
        <w:t>八</w:t>
      </w:r>
      <w:r>
        <w:rPr>
          <w:rFonts w:hint="eastAsia" w:ascii="宋体" w:hAnsi="宋体" w:eastAsia="宋体" w:cs="Times New Roman"/>
          <w:color w:val="000000"/>
          <w:sz w:val="32"/>
          <w:szCs w:val="32"/>
        </w:rPr>
        <w:t>、其他资料</w:t>
      </w:r>
      <w:bookmarkEnd w:id="105"/>
    </w:p>
    <w:p w14:paraId="40859CEC">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16AAF05">
      <w:pPr>
        <w:spacing w:line="360" w:lineRule="auto"/>
        <w:jc w:val="center"/>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（供应商认为应该提交的资料）</w:t>
      </w:r>
    </w:p>
    <w:p w14:paraId="3B4B673D">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FF545DA">
      <w:pPr>
        <w:spacing w:line="360" w:lineRule="auto"/>
        <w:jc w:val="left"/>
        <w:rPr>
          <w:rFonts w:ascii="宋体" w:hAnsi="宋体"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1D705BF9">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5B57DE09">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021DB24C">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21BA4346">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65E2C16F">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0A73C5CC">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5B3AA6D5">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1AC0E5E3">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6E69F4D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14:paraId="4241746B">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14:paraId="174C3418">
      <w:pPr>
        <w:spacing w:line="360" w:lineRule="auto"/>
        <w:jc w:val="left"/>
        <w:rPr>
          <w:rFonts w:ascii="Times New Roman" w:hAnsi="Times New Roman" w:eastAsia="宋体" w:cs="Times New Roman"/>
          <w:color w:val="000000"/>
          <w:sz w:val="24"/>
          <w:szCs w:val="24"/>
        </w:rPr>
      </w:pPr>
    </w:p>
    <w:p w14:paraId="124A8C24">
      <w:pPr>
        <w:spacing w:line="360" w:lineRule="auto"/>
        <w:jc w:val="left"/>
        <w:rPr>
          <w:rFonts w:ascii="Times New Roman" w:hAnsi="Times New Roman" w:eastAsia="宋体" w:cs="Times New Roman"/>
          <w:color w:val="000000"/>
          <w:sz w:val="24"/>
          <w:szCs w:val="24"/>
        </w:rPr>
      </w:pPr>
    </w:p>
    <w:p w14:paraId="69D94D81">
      <w:pPr>
        <w:spacing w:line="360" w:lineRule="auto"/>
        <w:jc w:val="left"/>
        <w:rPr>
          <w:rFonts w:ascii="Times New Roman" w:hAnsi="Times New Roman" w:eastAsia="宋体" w:cs="Times New Roman"/>
          <w:color w:val="000000"/>
          <w:sz w:val="24"/>
          <w:szCs w:val="24"/>
        </w:rPr>
      </w:pPr>
    </w:p>
    <w:p w14:paraId="52934CB6">
      <w:pPr>
        <w:rPr>
          <w:color w:val="000000"/>
        </w:rPr>
      </w:pPr>
    </w:p>
    <w:p w14:paraId="7DF86534">
      <w:pPr>
        <w:rPr>
          <w:color w:val="000000"/>
        </w:rPr>
      </w:pPr>
    </w:p>
    <w:p w14:paraId="3E0BF162">
      <w:pPr>
        <w:rPr>
          <w:color w:val="000000"/>
        </w:rPr>
      </w:pPr>
    </w:p>
    <w:p w14:paraId="2227993C">
      <w:pPr>
        <w:rPr>
          <w:color w:val="000000"/>
        </w:rPr>
      </w:pPr>
    </w:p>
    <w:p w14:paraId="7DE8284F">
      <w:pPr>
        <w:rPr>
          <w:color w:val="000000"/>
        </w:rPr>
      </w:pPr>
    </w:p>
    <w:p w14:paraId="72C5B26B">
      <w:pPr>
        <w:rPr>
          <w:color w:val="000000"/>
        </w:rPr>
      </w:pPr>
    </w:p>
    <w:p w14:paraId="2C0EC16F">
      <w:pPr>
        <w:rPr>
          <w:color w:val="000000"/>
        </w:rPr>
      </w:pPr>
    </w:p>
    <w:p w14:paraId="48EAD7AD">
      <w:pPr>
        <w:rPr>
          <w:color w:val="000000"/>
        </w:rPr>
      </w:pPr>
    </w:p>
    <w:p w14:paraId="3E5C2375">
      <w:pPr>
        <w:rPr>
          <w:color w:val="000000"/>
        </w:rPr>
      </w:pPr>
    </w:p>
    <w:p w14:paraId="66365466">
      <w:pPr>
        <w:rPr>
          <w:color w:val="000000"/>
        </w:rPr>
      </w:pPr>
    </w:p>
    <w:p w14:paraId="290EA4EB">
      <w:pPr>
        <w:rPr>
          <w:color w:val="000000"/>
        </w:rPr>
      </w:pPr>
    </w:p>
    <w:p w14:paraId="41ED3365">
      <w:pPr>
        <w:rPr>
          <w:color w:val="000000"/>
        </w:rPr>
      </w:pPr>
    </w:p>
    <w:p w14:paraId="2067A6A3">
      <w:pPr>
        <w:rPr>
          <w:color w:val="000000"/>
        </w:rPr>
      </w:pPr>
    </w:p>
    <w:p w14:paraId="7602CBEF">
      <w:pPr>
        <w:wordWrap w:val="0"/>
        <w:topLinePunct/>
        <w:spacing w:line="480" w:lineRule="exact"/>
        <w:rPr>
          <w:rFonts w:ascii="宋体" w:hAnsi="宋体" w:cs="宋体"/>
          <w:sz w:val="24"/>
          <w:szCs w:val="24"/>
        </w:rPr>
      </w:pPr>
      <w:r>
        <w:rPr>
          <w:rFonts w:hint="eastAsia" w:ascii="宋体" w:hAnsi="宋体" w:cs="宋体"/>
          <w:sz w:val="24"/>
          <w:szCs w:val="24"/>
        </w:rPr>
        <w:t>附件1</w:t>
      </w:r>
    </w:p>
    <w:p w14:paraId="04443E04">
      <w:pPr>
        <w:wordWrap w:val="0"/>
        <w:topLinePunct/>
        <w:adjustRightInd w:val="0"/>
        <w:spacing w:line="480" w:lineRule="exact"/>
        <w:ind w:left="63" w:leftChars="30" w:right="63" w:rightChars="30"/>
        <w:jc w:val="center"/>
        <w:textAlignment w:val="baseline"/>
        <w:rPr>
          <w:rFonts w:ascii="宋体" w:hAnsi="宋体" w:cs="宋体"/>
          <w:b/>
          <w:sz w:val="24"/>
          <w:szCs w:val="24"/>
        </w:rPr>
      </w:pPr>
      <w:r>
        <w:rPr>
          <w:rFonts w:hint="eastAsia" w:ascii="宋体" w:hAnsi="宋体" w:cs="宋体"/>
          <w:b/>
          <w:sz w:val="24"/>
          <w:szCs w:val="24"/>
        </w:rPr>
        <w:t>中小微企业声明函</w:t>
      </w:r>
    </w:p>
    <w:p w14:paraId="723F1C89">
      <w:pPr>
        <w:wordWrap w:val="0"/>
        <w:topLinePunct/>
        <w:adjustRightInd w:val="0"/>
        <w:spacing w:line="480" w:lineRule="exact"/>
        <w:ind w:left="63" w:leftChars="30" w:right="63" w:rightChars="30"/>
        <w:jc w:val="center"/>
        <w:textAlignment w:val="baseline"/>
        <w:rPr>
          <w:rFonts w:ascii="宋体" w:hAnsi="宋体" w:cs="宋体"/>
          <w:b/>
          <w:sz w:val="24"/>
          <w:szCs w:val="24"/>
        </w:rPr>
      </w:pPr>
      <w:r>
        <w:rPr>
          <w:rFonts w:hint="eastAsia" w:ascii="宋体" w:hAnsi="宋体" w:cs="宋体"/>
          <w:b/>
          <w:bCs/>
          <w:kern w:val="36"/>
          <w:sz w:val="24"/>
          <w:szCs w:val="24"/>
        </w:rPr>
        <w:t>（属于中小微企业的填写，不属于的无需填写此项内容）</w:t>
      </w:r>
    </w:p>
    <w:p w14:paraId="4D53C62B">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C9E4B9">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；承建（承接）企业为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2B0C6F80">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；承建（承接）企业为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189B91D5">
      <w:pPr>
        <w:wordWrap w:val="0"/>
        <w:topLinePunct/>
        <w:adjustRightInd w:val="0"/>
        <w:snapToGrid w:val="0"/>
        <w:spacing w:line="480" w:lineRule="exact"/>
        <w:ind w:firstLine="480" w:firstLineChars="200"/>
        <w:rPr>
          <w:rFonts w:ascii="宋体" w:hAnsi="宋体" w:cs="宋体"/>
          <w:sz w:val="24"/>
          <w:szCs w:val="24"/>
        </w:rPr>
      </w:pPr>
      <w:r>
        <w:rPr>
          <w:rFonts w:hint="eastAsia" w:ascii="宋体" w:hAnsi="宋体" w:cs="宋体"/>
          <w:sz w:val="24"/>
          <w:szCs w:val="24"/>
        </w:rPr>
        <w:t>......</w:t>
      </w:r>
    </w:p>
    <w:p w14:paraId="0F06CE0F">
      <w:pPr>
        <w:wordWrap w:val="0"/>
        <w:topLinePunct/>
        <w:spacing w:after="120" w:line="480" w:lineRule="exact"/>
        <w:ind w:left="420" w:leftChars="200"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3B2B2817">
      <w:pPr>
        <w:wordWrap w:val="0"/>
        <w:topLinePunct/>
        <w:spacing w:after="120" w:line="480" w:lineRule="exact"/>
        <w:ind w:left="420" w:leftChars="200"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4F42E8E7">
      <w:pPr>
        <w:wordWrap w:val="0"/>
        <w:topLinePunct/>
        <w:adjustRightInd w:val="0"/>
        <w:snapToGrid w:val="0"/>
        <w:spacing w:line="480" w:lineRule="exact"/>
        <w:jc w:val="center"/>
        <w:rPr>
          <w:rFonts w:ascii="宋体" w:hAnsi="宋体" w:cs="宋体"/>
          <w:sz w:val="24"/>
          <w:szCs w:val="24"/>
        </w:rPr>
      </w:pPr>
      <w:r>
        <w:rPr>
          <w:rFonts w:hint="eastAsia" w:ascii="宋体" w:hAnsi="宋体" w:cs="宋体"/>
          <w:sz w:val="24"/>
          <w:szCs w:val="24"/>
        </w:rPr>
        <w:t xml:space="preserve">        投标人（盖章）：</w:t>
      </w:r>
    </w:p>
    <w:p w14:paraId="43657DE6">
      <w:pPr>
        <w:wordWrap w:val="0"/>
        <w:topLinePunct/>
        <w:adjustRightInd w:val="0"/>
        <w:snapToGrid w:val="0"/>
        <w:spacing w:line="480" w:lineRule="exact"/>
        <w:jc w:val="center"/>
        <w:rPr>
          <w:rFonts w:ascii="宋体" w:hAnsi="宋体" w:cs="宋体"/>
          <w:sz w:val="24"/>
          <w:szCs w:val="24"/>
        </w:rPr>
      </w:pPr>
      <w:r>
        <w:rPr>
          <w:rFonts w:hint="eastAsia" w:ascii="宋体" w:hAnsi="宋体" w:cs="宋体"/>
          <w:sz w:val="24"/>
          <w:szCs w:val="24"/>
        </w:rPr>
        <w:t xml:space="preserve">        日          期：</w:t>
      </w:r>
    </w:p>
    <w:p w14:paraId="0AA6FBDF">
      <w:pPr>
        <w:pStyle w:val="9"/>
        <w:ind w:firstLine="240"/>
        <w:rPr>
          <w:rFonts w:ascii="宋体" w:hAnsi="宋体" w:cs="宋体"/>
          <w:sz w:val="24"/>
          <w:szCs w:val="24"/>
        </w:rPr>
      </w:pPr>
      <w:r>
        <w:rPr>
          <w:rFonts w:hint="eastAsia" w:ascii="宋体" w:hAnsi="宋体" w:eastAsia="宋体"/>
          <w:sz w:val="24"/>
          <w:szCs w:val="24"/>
        </w:rPr>
        <w:t>注：从业人员、营业收入、资产总额填报上一年度数据，无上一年度数据的新成立企业可不填报。</w:t>
      </w:r>
    </w:p>
    <w:p w14:paraId="4084845F">
      <w:pPr>
        <w:rPr>
          <w:color w:val="000000"/>
        </w:rPr>
      </w:pPr>
    </w:p>
    <w:p w14:paraId="07C40E76">
      <w:pPr>
        <w:rPr>
          <w:color w:val="000000"/>
        </w:rPr>
      </w:pPr>
    </w:p>
    <w:p w14:paraId="70009FFF">
      <w:pPr>
        <w:rPr>
          <w:color w:val="000000"/>
        </w:rPr>
      </w:pPr>
    </w:p>
    <w:p w14:paraId="24961515">
      <w:pPr>
        <w:rPr>
          <w:color w:val="000000"/>
        </w:rPr>
      </w:pPr>
    </w:p>
    <w:p w14:paraId="0512865A">
      <w:pPr>
        <w:rPr>
          <w:color w:val="000000"/>
        </w:rPr>
      </w:pPr>
    </w:p>
    <w:p w14:paraId="1600DFF0">
      <w:pPr>
        <w:pStyle w:val="9"/>
        <w:rPr>
          <w:rFonts w:hint="eastAsia"/>
          <w:lang w:eastAsia="zh-CN"/>
        </w:rPr>
      </w:pPr>
    </w:p>
    <w:p w14:paraId="2BE7BD9C"/>
    <w:sectPr>
      <w:headerReference r:id="rId6" w:type="default"/>
      <w:footerReference r:id="rId7" w:type="default"/>
      <w:pgSz w:w="11906" w:h="16838"/>
      <w:pgMar w:top="1440" w:right="1803" w:bottom="1440" w:left="1803" w:header="720" w:footer="720" w:gutter="0"/>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36AD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4B0DB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D4B0DB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80A7">
    <w:pPr>
      <w:pStyle w:val="6"/>
      <w:rPr>
        <w:rFonts w:hint="eastAsia" w:eastAsiaTheme="minor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2A0749">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F2A0749">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5BC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AF6270">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EAF6270">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133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82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79D8E"/>
    <w:multiLevelType w:val="singleLevel"/>
    <w:tmpl w:val="03379D8E"/>
    <w:lvl w:ilvl="0" w:tentative="0">
      <w:start w:val="1"/>
      <w:numFmt w:val="decimal"/>
      <w:suff w:val="nothing"/>
      <w:lvlText w:val="%1、"/>
      <w:lvlJc w:val="left"/>
    </w:lvl>
  </w:abstractNum>
  <w:abstractNum w:abstractNumId="1">
    <w:nsid w:val="21C25B9F"/>
    <w:multiLevelType w:val="singleLevel"/>
    <w:tmpl w:val="21C25B9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8+Fqsfx2aDZ7atmVT6Mt9jch+AY=" w:salt="fsreyOZf8/8SNRZZ/jYb4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14385"/>
    <w:rsid w:val="0D4407AD"/>
    <w:rsid w:val="2F3D594A"/>
    <w:rsid w:val="3C2B7832"/>
    <w:rsid w:val="41514385"/>
    <w:rsid w:val="45DD7A7A"/>
    <w:rsid w:val="4B58137B"/>
    <w:rsid w:val="52BB6A48"/>
    <w:rsid w:val="54C10199"/>
    <w:rsid w:val="56513C6D"/>
    <w:rsid w:val="56C103D8"/>
    <w:rsid w:val="6D64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before="280" w:after="290" w:line="372" w:lineRule="auto"/>
      <w:outlineLvl w:val="3"/>
    </w:pPr>
    <w:rPr>
      <w:rFonts w:ascii="Arial" w:hAnsi="Arial" w:eastAsia="黑体"/>
      <w:b/>
      <w:bCs/>
      <w:kern w:val="0"/>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Body Text Indent"/>
    <w:basedOn w:val="1"/>
    <w:qFormat/>
    <w:uiPriority w:val="0"/>
    <w:pPr>
      <w:autoSpaceDE/>
      <w:autoSpaceDN/>
      <w:ind w:firstLine="640" w:firstLineChars="200"/>
      <w:jc w:val="both"/>
    </w:pPr>
    <w:rPr>
      <w:rFonts w:ascii="仿宋_GB2312" w:hAnsi="Calibri" w:eastAsia="仿宋_GB2312" w:cs="Times New Roman"/>
      <w:kern w:val="2"/>
      <w:sz w:val="32"/>
      <w:szCs w:val="24"/>
      <w:lang w:eastAsia="zh-CN"/>
    </w:rPr>
  </w:style>
  <w:style w:type="paragraph" w:styleId="5">
    <w:name w:val="Plain Text"/>
    <w:basedOn w:val="1"/>
    <w:unhideWhenUsed/>
    <w:qFormat/>
    <w:uiPriority w:val="0"/>
    <w:rPr>
      <w:rFonts w:hint="eastAsia" w:ascii="宋体" w:hAnsi="Courier New"/>
      <w:sz w:val="21"/>
      <w:szCs w:val="21"/>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Body Text 2"/>
    <w:basedOn w:val="1"/>
    <w:next w:val="5"/>
    <w:unhideWhenUsed/>
    <w:qFormat/>
    <w:uiPriority w:val="0"/>
    <w:pPr>
      <w:spacing w:after="120" w:line="480" w:lineRule="auto"/>
    </w:pPr>
  </w:style>
  <w:style w:type="paragraph" w:styleId="8">
    <w:name w:val="Normal (Web)"/>
    <w:unhideWhenUsed/>
    <w:qFormat/>
    <w:uiPriority w:val="99"/>
    <w:pPr>
      <w:spacing w:before="100" w:beforeAutospacing="1" w:after="100" w:afterAutospacing="1" w:line="360" w:lineRule="auto"/>
    </w:pPr>
    <w:rPr>
      <w:rFonts w:ascii="宋体" w:hAnsi="宋体" w:eastAsia="宋体" w:cs="宋体"/>
      <w:sz w:val="24"/>
      <w:szCs w:val="24"/>
      <w:lang w:val="en-US" w:eastAsia="zh-CN" w:bidi="ar-SA"/>
    </w:rPr>
  </w:style>
  <w:style w:type="paragraph" w:styleId="9">
    <w:name w:val="Body Text First Indent"/>
    <w:basedOn w:val="1"/>
    <w:next w:val="10"/>
    <w:qFormat/>
    <w:uiPriority w:val="0"/>
    <w:pPr>
      <w:ind w:firstLine="420" w:firstLineChars="100"/>
    </w:pPr>
  </w:style>
  <w:style w:type="paragraph" w:styleId="10">
    <w:name w:val="Body Text First Indent 2"/>
    <w:basedOn w:val="4"/>
    <w:unhideWhenUsed/>
    <w:qFormat/>
    <w:uiPriority w:val="0"/>
    <w:pPr>
      <w:ind w:firstLine="420"/>
    </w:pPr>
  </w:style>
  <w:style w:type="paragraph" w:customStyle="1" w:styleId="13">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19135</Words>
  <Characters>20555</Characters>
  <Lines>0</Lines>
  <Paragraphs>0</Paragraphs>
  <TotalTime>9</TotalTime>
  <ScaleCrop>false</ScaleCrop>
  <LinksUpToDate>false</LinksUpToDate>
  <CharactersWithSpaces>21420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2025-09-18T08:45:00Z</dcterms:created>
  <dc:creator>我素我行</dc:creator>
  <cp:lastModifiedBy>Administrator</cp:lastModifiedBy>
  <dcterms:modified xsi:type="dcterms:W3CDTF">2025-09-19T03:07:47Z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B3398DA77B6949DF91E23AEC537009A5_13</vt:lpwstr>
  </property>
  <property fmtid="{D5CDD505-2E9C-101B-9397-08002B2CF9AE}" pid="4" name="KSOTemplateDocerSaveRecord">
    <vt:lpwstr>eyJoZGlkIjoiYTg1NWRlYjIxMTcyMDcyYzRmNzdiYTQ5ZjU5ZDVmY2YiLCJ1c2VySWQiOiI5MTU2ODE4MTAifQ==</vt:lpwstr>
  </property>
</Properties>
</file>