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56B3C">
      <w:pPr>
        <w:jc w:val="center"/>
        <w:rPr>
          <w:rFonts w:hint="default" w:ascii="Times New Roman" w:hAnsi="Times New Roman" w:eastAsia="宋体" w:cs="Times New Roman"/>
          <w:color w:val="auto"/>
          <w:sz w:val="24"/>
          <w:szCs w:val="24"/>
          <w:shd w:val="clear" w:color="FFFFFF" w:fill="D9D9D9"/>
        </w:rPr>
      </w:pPr>
      <w:bookmarkStart w:id="0" w:name="_Toc190614710"/>
    </w:p>
    <w:p w14:paraId="11D79294">
      <w:pPr>
        <w:jc w:val="center"/>
        <w:rPr>
          <w:rFonts w:hint="default" w:ascii="Times New Roman" w:hAnsi="Times New Roman" w:eastAsia="宋体" w:cs="Times New Roman"/>
          <w:color w:val="auto"/>
          <w:sz w:val="24"/>
          <w:szCs w:val="24"/>
          <w:shd w:val="clear" w:color="FFFFFF" w:fill="D9D9D9"/>
        </w:rPr>
      </w:pPr>
    </w:p>
    <w:p w14:paraId="40690A38">
      <w:pPr>
        <w:spacing w:line="24" w:lineRule="auto"/>
        <w:rPr>
          <w:rFonts w:hint="default" w:ascii="Times New Roman" w:hAnsi="Times New Roman" w:eastAsia="宋体" w:cs="Times New Roman"/>
          <w:color w:val="auto"/>
          <w:sz w:val="24"/>
          <w:szCs w:val="24"/>
        </w:rPr>
      </w:pPr>
    </w:p>
    <w:p w14:paraId="35609250">
      <w:pPr>
        <w:spacing w:line="600" w:lineRule="auto"/>
        <w:jc w:val="center"/>
        <w:rPr>
          <w:rFonts w:hint="default" w:ascii="Times New Roman" w:hAnsi="Times New Roman" w:cs="Times New Roman"/>
          <w:b/>
          <w:color w:val="auto"/>
          <w:sz w:val="36"/>
          <w:szCs w:val="36"/>
          <w:lang w:val="en-US" w:eastAsia="zh-CN"/>
        </w:rPr>
      </w:pPr>
      <w:r>
        <w:rPr>
          <w:rFonts w:hint="default" w:ascii="Times New Roman" w:hAnsi="Times New Roman" w:cs="Times New Roman"/>
          <w:b/>
          <w:color w:val="auto"/>
          <w:sz w:val="36"/>
          <w:szCs w:val="36"/>
          <w:lang w:val="en-US" w:eastAsia="zh-CN"/>
        </w:rPr>
        <w:t>河南省科学院激光制造研究所河南省科学院中原量子谷仪器共享中心十期（第二批）建设项目</w:t>
      </w:r>
      <w:r>
        <w:rPr>
          <w:rFonts w:hint="eastAsia" w:ascii="Times New Roman" w:hAnsi="Times New Roman" w:cs="Times New Roman"/>
          <w:b/>
          <w:color w:val="auto"/>
          <w:sz w:val="36"/>
          <w:szCs w:val="36"/>
          <w:lang w:val="en-US" w:eastAsia="zh-CN"/>
        </w:rPr>
        <w:t>包3（二次）</w:t>
      </w:r>
    </w:p>
    <w:p w14:paraId="767957DA">
      <w:pPr>
        <w:spacing w:line="600" w:lineRule="auto"/>
        <w:jc w:val="center"/>
        <w:rPr>
          <w:rFonts w:hint="default" w:ascii="Times New Roman" w:hAnsi="Times New Roman" w:cs="Times New Roman" w:eastAsiaTheme="minorEastAsia"/>
          <w:b/>
          <w:color w:val="auto"/>
          <w:sz w:val="52"/>
          <w:szCs w:val="52"/>
          <w:lang w:eastAsia="zh-CN"/>
        </w:rPr>
      </w:pPr>
    </w:p>
    <w:p w14:paraId="507447DC">
      <w:pPr>
        <w:pStyle w:val="26"/>
        <w:ind w:left="0" w:leftChars="0" w:firstLine="0" w:firstLineChars="0"/>
        <w:rPr>
          <w:rFonts w:hint="default" w:ascii="Times New Roman" w:hAnsi="Times New Roman" w:cs="Times New Roman"/>
          <w:color w:val="auto"/>
        </w:rPr>
      </w:pPr>
    </w:p>
    <w:p w14:paraId="51A0A03A">
      <w:pPr>
        <w:pStyle w:val="26"/>
        <w:ind w:left="0" w:leftChars="0" w:firstLine="0" w:firstLineChars="0"/>
        <w:rPr>
          <w:rFonts w:hint="default" w:ascii="Times New Roman" w:hAnsi="Times New Roman" w:cs="Times New Roman"/>
          <w:color w:val="auto"/>
        </w:rPr>
      </w:pPr>
    </w:p>
    <w:p w14:paraId="57BBEBA7">
      <w:pPr>
        <w:pStyle w:val="26"/>
        <w:ind w:firstLine="210"/>
        <w:rPr>
          <w:rFonts w:hint="default" w:ascii="Times New Roman" w:hAnsi="Times New Roman" w:cs="Times New Roman"/>
          <w:color w:val="auto"/>
        </w:rPr>
      </w:pPr>
    </w:p>
    <w:p w14:paraId="757F93A0">
      <w:pPr>
        <w:jc w:val="center"/>
        <w:rPr>
          <w:rFonts w:hint="default" w:ascii="Times New Roman" w:hAnsi="Times New Roman" w:cs="Times New Roman"/>
          <w:b/>
          <w:color w:val="auto"/>
          <w:sz w:val="84"/>
          <w:szCs w:val="84"/>
        </w:rPr>
      </w:pPr>
      <w:r>
        <w:rPr>
          <w:rFonts w:hint="default" w:ascii="Times New Roman" w:hAnsi="Times New Roman" w:cs="Times New Roman"/>
          <w:b/>
          <w:color w:val="auto"/>
          <w:sz w:val="84"/>
          <w:szCs w:val="84"/>
        </w:rPr>
        <w:t>招 标 文 件</w:t>
      </w:r>
    </w:p>
    <w:p w14:paraId="48821F60">
      <w:pPr>
        <w:jc w:val="center"/>
        <w:rPr>
          <w:rFonts w:hint="eastAsia" w:ascii="Times New Roman" w:hAnsi="Times New Roman" w:eastAsia="宋体" w:cs="Times New Roman"/>
          <w:b/>
          <w:color w:val="auto"/>
          <w:sz w:val="28"/>
          <w:szCs w:val="28"/>
          <w:lang w:val="en-US" w:eastAsia="zh-CN"/>
        </w:rPr>
      </w:pPr>
      <w:r>
        <w:rPr>
          <w:rFonts w:hint="default" w:ascii="Times New Roman" w:hAnsi="Times New Roman" w:cs="Times New Roman"/>
          <w:b/>
          <w:color w:val="auto"/>
          <w:sz w:val="28"/>
          <w:szCs w:val="28"/>
        </w:rPr>
        <w:t>采购编号</w:t>
      </w:r>
      <w:r>
        <w:rPr>
          <w:rFonts w:hint="default" w:ascii="Times New Roman" w:hAnsi="Times New Roman" w:cs="Times New Roman"/>
          <w:b/>
          <w:color w:val="auto"/>
          <w:sz w:val="28"/>
          <w:szCs w:val="28"/>
          <w:lang w:eastAsia="zh-CN"/>
        </w:rPr>
        <w:t>：</w:t>
      </w:r>
      <w:r>
        <w:rPr>
          <w:rFonts w:hint="eastAsia" w:ascii="Times New Roman" w:hAnsi="Times New Roman" w:cs="Times New Roman"/>
          <w:b/>
          <w:color w:val="auto"/>
          <w:sz w:val="28"/>
          <w:szCs w:val="28"/>
          <w:lang w:eastAsia="zh-CN"/>
        </w:rPr>
        <w:t>豫财招标采购-2024-1488</w:t>
      </w:r>
    </w:p>
    <w:p w14:paraId="0C77E141">
      <w:pPr>
        <w:ind w:firstLine="420"/>
        <w:jc w:val="center"/>
        <w:rPr>
          <w:rFonts w:hint="default" w:ascii="Times New Roman" w:hAnsi="Times New Roman" w:cs="Times New Roman"/>
          <w:b/>
          <w:color w:val="auto"/>
          <w:sz w:val="32"/>
        </w:rPr>
      </w:pPr>
    </w:p>
    <w:p w14:paraId="25489F5F">
      <w:pPr>
        <w:ind w:firstLine="420"/>
        <w:jc w:val="center"/>
        <w:rPr>
          <w:rFonts w:hint="default" w:ascii="Times New Roman" w:hAnsi="Times New Roman" w:cs="Times New Roman"/>
          <w:b/>
          <w:color w:val="auto"/>
          <w:sz w:val="32"/>
        </w:rPr>
      </w:pPr>
    </w:p>
    <w:p w14:paraId="757FEBAC">
      <w:pPr>
        <w:ind w:firstLine="420"/>
        <w:jc w:val="center"/>
        <w:rPr>
          <w:rFonts w:hint="default" w:ascii="Times New Roman" w:hAnsi="Times New Roman" w:cs="Times New Roman"/>
          <w:b/>
          <w:color w:val="auto"/>
          <w:sz w:val="32"/>
        </w:rPr>
      </w:pPr>
    </w:p>
    <w:p w14:paraId="748ACE3A">
      <w:pPr>
        <w:ind w:firstLine="420"/>
        <w:jc w:val="center"/>
        <w:rPr>
          <w:rFonts w:hint="default" w:ascii="Times New Roman" w:hAnsi="Times New Roman" w:cs="Times New Roman"/>
          <w:b/>
          <w:color w:val="auto"/>
          <w:sz w:val="32"/>
        </w:rPr>
      </w:pPr>
    </w:p>
    <w:p w14:paraId="40722148">
      <w:pPr>
        <w:pStyle w:val="26"/>
        <w:ind w:firstLine="210"/>
        <w:rPr>
          <w:rFonts w:hint="default" w:ascii="Times New Roman" w:hAnsi="Times New Roman" w:cs="Times New Roman"/>
          <w:color w:val="auto"/>
        </w:rPr>
      </w:pPr>
      <w:r>
        <w:rPr>
          <w:rFonts w:hint="default" w:ascii="Times New Roman" w:hAnsi="Times New Roman" w:cs="Times New Roman" w:eastAsiaTheme="minorEastAsia"/>
          <w:b/>
          <w:color w:val="auto"/>
          <w:sz w:val="44"/>
          <w:lang w:eastAsia="zh-CN"/>
        </w:rPr>
        <w:drawing>
          <wp:anchor distT="0" distB="0" distL="114300" distR="114300" simplePos="0" relativeHeight="251659264" behindDoc="0" locked="0" layoutInCell="1" allowOverlap="1">
            <wp:simplePos x="0" y="0"/>
            <wp:positionH relativeFrom="column">
              <wp:posOffset>1710055</wp:posOffset>
            </wp:positionH>
            <wp:positionV relativeFrom="paragraph">
              <wp:posOffset>-1445260</wp:posOffset>
            </wp:positionV>
            <wp:extent cx="2693035" cy="2623820"/>
            <wp:effectExtent l="0" t="0" r="12065" b="5080"/>
            <wp:wrapSquare wrapText="bothSides"/>
            <wp:docPr id="5" name="图片 8" descr="1853a82a19d2e4a5fd243c85260b8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1853a82a19d2e4a5fd243c85260b80e"/>
                    <pic:cNvPicPr>
                      <a:picLocks noChangeAspect="1"/>
                    </pic:cNvPicPr>
                  </pic:nvPicPr>
                  <pic:blipFill>
                    <a:blip r:embed="rId13"/>
                    <a:stretch>
                      <a:fillRect/>
                    </a:stretch>
                  </pic:blipFill>
                  <pic:spPr>
                    <a:xfrm>
                      <a:off x="0" y="0"/>
                      <a:ext cx="2693035" cy="2623820"/>
                    </a:xfrm>
                    <a:prstGeom prst="rect">
                      <a:avLst/>
                    </a:prstGeom>
                    <a:noFill/>
                    <a:ln>
                      <a:noFill/>
                    </a:ln>
                  </pic:spPr>
                </pic:pic>
              </a:graphicData>
            </a:graphic>
          </wp:anchor>
        </w:drawing>
      </w:r>
    </w:p>
    <w:p w14:paraId="403FB27D">
      <w:pPr>
        <w:pStyle w:val="26"/>
        <w:ind w:firstLine="210"/>
        <w:rPr>
          <w:rFonts w:hint="default" w:ascii="Times New Roman" w:hAnsi="Times New Roman" w:cs="Times New Roman"/>
          <w:color w:val="auto"/>
        </w:rPr>
      </w:pPr>
    </w:p>
    <w:p w14:paraId="4C4EA73B">
      <w:pPr>
        <w:pStyle w:val="26"/>
        <w:ind w:left="0" w:leftChars="0" w:firstLine="0" w:firstLineChars="0"/>
        <w:rPr>
          <w:rFonts w:hint="default" w:ascii="Times New Roman" w:hAnsi="Times New Roman" w:cs="Times New Roman"/>
          <w:color w:val="auto"/>
        </w:rPr>
      </w:pPr>
    </w:p>
    <w:p w14:paraId="144E44AD">
      <w:pPr>
        <w:pStyle w:val="26"/>
        <w:ind w:firstLine="210"/>
        <w:rPr>
          <w:rFonts w:hint="default" w:ascii="Times New Roman" w:hAnsi="Times New Roman" w:cs="Times New Roman"/>
          <w:color w:val="auto"/>
        </w:rPr>
      </w:pPr>
    </w:p>
    <w:p w14:paraId="08406841">
      <w:pPr>
        <w:pStyle w:val="26"/>
        <w:ind w:firstLine="210"/>
        <w:rPr>
          <w:rFonts w:hint="default" w:ascii="Times New Roman" w:hAnsi="Times New Roman" w:cs="Times New Roman"/>
          <w:color w:val="auto"/>
        </w:rPr>
      </w:pPr>
    </w:p>
    <w:p w14:paraId="1A9AF016">
      <w:pPr>
        <w:ind w:firstLine="643"/>
        <w:rPr>
          <w:rFonts w:hint="default" w:ascii="Times New Roman" w:hAnsi="Times New Roman" w:cs="Times New Roman"/>
          <w:b/>
          <w:color w:val="auto"/>
          <w:sz w:val="32"/>
        </w:rPr>
      </w:pPr>
    </w:p>
    <w:p w14:paraId="294CF6C2">
      <w:pPr>
        <w:spacing w:line="700" w:lineRule="exact"/>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采</w:t>
      </w:r>
      <w:r>
        <w:rPr>
          <w:rFonts w:hint="default" w:ascii="Times New Roman" w:hAnsi="Times New Roman" w:cs="Times New Roman"/>
          <w:b/>
          <w:color w:val="auto"/>
          <w:sz w:val="32"/>
          <w:szCs w:val="32"/>
          <w:lang w:val="en-US" w:eastAsia="zh-CN"/>
        </w:rPr>
        <w:t xml:space="preserve"> </w:t>
      </w:r>
      <w:r>
        <w:rPr>
          <w:rFonts w:hint="default" w:ascii="Times New Roman" w:hAnsi="Times New Roman" w:cs="Times New Roman"/>
          <w:b/>
          <w:color w:val="auto"/>
          <w:sz w:val="32"/>
          <w:szCs w:val="32"/>
        </w:rPr>
        <w:t>购 人</w:t>
      </w:r>
      <w:r>
        <w:rPr>
          <w:rFonts w:hint="default" w:ascii="Times New Roman" w:hAnsi="Times New Roman" w:cs="Times New Roman"/>
          <w:b/>
          <w:color w:val="auto"/>
          <w:sz w:val="32"/>
          <w:szCs w:val="32"/>
          <w:lang w:eastAsia="zh-CN"/>
        </w:rPr>
        <w:t>：</w:t>
      </w:r>
      <w:r>
        <w:rPr>
          <w:rFonts w:hint="default" w:ascii="Times New Roman" w:hAnsi="Times New Roman" w:cs="Times New Roman"/>
          <w:b/>
          <w:color w:val="auto"/>
          <w:sz w:val="32"/>
          <w:szCs w:val="32"/>
        </w:rPr>
        <w:t>河南省科学院激光制造研究所</w:t>
      </w:r>
    </w:p>
    <w:p w14:paraId="02F43F37">
      <w:pPr>
        <w:spacing w:line="700" w:lineRule="exact"/>
        <w:jc w:val="center"/>
        <w:rPr>
          <w:rFonts w:hint="default" w:ascii="Times New Roman" w:hAnsi="Times New Roman" w:cs="Times New Roman" w:eastAsiaTheme="minorEastAsia"/>
          <w:b/>
          <w:color w:val="auto"/>
          <w:sz w:val="32"/>
          <w:szCs w:val="32"/>
          <w:lang w:eastAsia="zh-CN"/>
        </w:rPr>
      </w:pPr>
      <w:r>
        <w:rPr>
          <w:rFonts w:hint="default" w:ascii="Times New Roman" w:hAnsi="Times New Roman" w:cs="Times New Roman"/>
          <w:b/>
          <w:color w:val="auto"/>
          <w:sz w:val="32"/>
          <w:szCs w:val="32"/>
        </w:rPr>
        <w:t>采购代理机构</w:t>
      </w:r>
      <w:r>
        <w:rPr>
          <w:rFonts w:hint="default" w:ascii="Times New Roman" w:hAnsi="Times New Roman" w:cs="Times New Roman"/>
          <w:b/>
          <w:color w:val="auto"/>
          <w:sz w:val="32"/>
          <w:szCs w:val="32"/>
          <w:lang w:eastAsia="zh-CN"/>
        </w:rPr>
        <w:t>：河南诚信工程管理有限公司</w:t>
      </w:r>
    </w:p>
    <w:p w14:paraId="60C58C19">
      <w:pPr>
        <w:spacing w:line="600" w:lineRule="auto"/>
        <w:jc w:val="center"/>
        <w:rPr>
          <w:rFonts w:hint="default" w:ascii="Times New Roman" w:hAnsi="Times New Roman" w:eastAsia="宋体" w:cs="Times New Roman"/>
          <w:color w:val="auto"/>
          <w:sz w:val="24"/>
          <w:szCs w:val="24"/>
        </w:rPr>
      </w:pPr>
      <w:r>
        <w:rPr>
          <w:rFonts w:hint="default" w:ascii="Times New Roman" w:hAnsi="Times New Roman" w:cs="Times New Roman"/>
          <w:b/>
          <w:color w:val="auto"/>
          <w:sz w:val="32"/>
          <w:szCs w:val="32"/>
        </w:rPr>
        <w:t>二〇二</w:t>
      </w:r>
      <w:r>
        <w:rPr>
          <w:rFonts w:hint="eastAsia" w:ascii="Times New Roman" w:hAnsi="Times New Roman" w:cs="Times New Roman"/>
          <w:b/>
          <w:color w:val="auto"/>
          <w:sz w:val="32"/>
          <w:szCs w:val="32"/>
          <w:lang w:val="en-US" w:eastAsia="zh-CN"/>
        </w:rPr>
        <w:t>五</w:t>
      </w:r>
      <w:r>
        <w:rPr>
          <w:rFonts w:hint="default" w:ascii="Times New Roman" w:hAnsi="Times New Roman" w:cs="Times New Roman"/>
          <w:b/>
          <w:color w:val="auto"/>
          <w:sz w:val="32"/>
          <w:szCs w:val="32"/>
        </w:rPr>
        <w:t>年</w:t>
      </w:r>
      <w:r>
        <w:rPr>
          <w:rFonts w:hint="eastAsia" w:ascii="Times New Roman" w:hAnsi="Times New Roman" w:cs="Times New Roman"/>
          <w:b/>
          <w:color w:val="auto"/>
          <w:sz w:val="32"/>
          <w:szCs w:val="32"/>
          <w:lang w:val="en-US" w:eastAsia="zh-CN"/>
        </w:rPr>
        <w:t>二</w:t>
      </w:r>
      <w:r>
        <w:rPr>
          <w:rFonts w:hint="default" w:ascii="Times New Roman" w:hAnsi="Times New Roman" w:cs="Times New Roman"/>
          <w:b/>
          <w:color w:val="auto"/>
          <w:sz w:val="32"/>
          <w:szCs w:val="32"/>
        </w:rPr>
        <w:t>月</w:t>
      </w:r>
    </w:p>
    <w:p w14:paraId="62C769B6">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289C0255">
      <w:pPr>
        <w:spacing w:line="360" w:lineRule="auto"/>
        <w:ind w:firstLine="482" w:firstLineChars="20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b/>
          <w:color w:val="auto"/>
          <w:sz w:val="24"/>
          <w:szCs w:val="24"/>
        </w:rPr>
        <w:t>目   录</w:t>
      </w:r>
      <w:bookmarkEnd w:id="0"/>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TOC \o "1-2" \h \z \u </w:instrText>
      </w:r>
      <w:r>
        <w:rPr>
          <w:rFonts w:hint="default" w:ascii="Times New Roman" w:hAnsi="Times New Roman" w:eastAsia="宋体" w:cs="Times New Roman"/>
          <w:color w:val="auto"/>
          <w:sz w:val="24"/>
          <w:szCs w:val="24"/>
        </w:rPr>
        <w:fldChar w:fldCharType="separate"/>
      </w:r>
    </w:p>
    <w:p w14:paraId="3CBF7614">
      <w:pPr>
        <w:pStyle w:val="20"/>
        <w:keepNext w:val="0"/>
        <w:keepLines w:val="0"/>
        <w:pageBreakBefore w:val="0"/>
        <w:widowControl w:val="0"/>
        <w:tabs>
          <w:tab w:val="right" w:leader="dot" w:pos="9637"/>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_Toc9425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44"/>
        </w:rPr>
        <w:t>第一章 招标公告</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_Toc9425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656CB008">
      <w:pPr>
        <w:pStyle w:val="20"/>
        <w:keepNext w:val="0"/>
        <w:keepLines w:val="0"/>
        <w:pageBreakBefore w:val="0"/>
        <w:widowControl w:val="0"/>
        <w:tabs>
          <w:tab w:val="right" w:leader="dot" w:pos="9637"/>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_Toc21749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44"/>
        </w:rPr>
        <w:t>第二章 供应商须知</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_Toc21749 \h </w:instrText>
      </w:r>
      <w:r>
        <w:rPr>
          <w:rFonts w:hint="default" w:ascii="Times New Roman" w:hAnsi="Times New Roman" w:cs="Times New Roman"/>
          <w:color w:val="auto"/>
        </w:rPr>
        <w:fldChar w:fldCharType="separate"/>
      </w:r>
      <w:r>
        <w:rPr>
          <w:rFonts w:hint="default" w:ascii="Times New Roman" w:hAnsi="Times New Roman" w:cs="Times New Roman"/>
          <w:color w:val="auto"/>
        </w:rPr>
        <w:t>6</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67E374DC">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_Toc8675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bCs/>
          <w:color w:val="auto"/>
          <w:szCs w:val="24"/>
        </w:rPr>
        <w:t>供应商须知前附表</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_Toc8675 \h </w:instrText>
      </w:r>
      <w:r>
        <w:rPr>
          <w:rFonts w:hint="default" w:ascii="Times New Roman" w:hAnsi="Times New Roman" w:cs="Times New Roman"/>
          <w:color w:val="auto"/>
        </w:rPr>
        <w:fldChar w:fldCharType="separate"/>
      </w:r>
      <w:r>
        <w:rPr>
          <w:rFonts w:hint="default" w:ascii="Times New Roman" w:hAnsi="Times New Roman" w:cs="Times New Roman"/>
          <w:color w:val="auto"/>
        </w:rPr>
        <w:t>7</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4FA72277">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_Toc7541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bCs/>
          <w:color w:val="auto"/>
          <w:szCs w:val="24"/>
        </w:rPr>
        <w:t>（一）总 则</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_Toc7541 \h </w:instrText>
      </w:r>
      <w:r>
        <w:rPr>
          <w:rFonts w:hint="default" w:ascii="Times New Roman" w:hAnsi="Times New Roman" w:cs="Times New Roman"/>
          <w:color w:val="auto"/>
        </w:rPr>
        <w:fldChar w:fldCharType="separate"/>
      </w:r>
      <w:r>
        <w:rPr>
          <w:rFonts w:hint="default" w:ascii="Times New Roman" w:hAnsi="Times New Roman" w:cs="Times New Roman"/>
          <w:color w:val="auto"/>
        </w:rPr>
        <w:t>12</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64BA7A90">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_Toc21594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bCs/>
          <w:color w:val="auto"/>
          <w:szCs w:val="24"/>
        </w:rPr>
        <w:t>（二）招标文件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_Toc21594 \h </w:instrText>
      </w:r>
      <w:r>
        <w:rPr>
          <w:rFonts w:hint="default" w:ascii="Times New Roman" w:hAnsi="Times New Roman" w:cs="Times New Roman"/>
          <w:color w:val="auto"/>
        </w:rPr>
        <w:fldChar w:fldCharType="separate"/>
      </w:r>
      <w:r>
        <w:rPr>
          <w:rFonts w:hint="default" w:ascii="Times New Roman" w:hAnsi="Times New Roman" w:cs="Times New Roman"/>
          <w:color w:val="auto"/>
        </w:rPr>
        <w:t>12</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48851E63">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_Toc202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bCs/>
          <w:color w:val="auto"/>
          <w:szCs w:val="24"/>
        </w:rPr>
        <w:t>（三）投标文件的编制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_Toc202 \h </w:instrText>
      </w:r>
      <w:r>
        <w:rPr>
          <w:rFonts w:hint="default" w:ascii="Times New Roman" w:hAnsi="Times New Roman" w:cs="Times New Roman"/>
          <w:color w:val="auto"/>
        </w:rPr>
        <w:fldChar w:fldCharType="separate"/>
      </w:r>
      <w:r>
        <w:rPr>
          <w:rFonts w:hint="default" w:ascii="Times New Roman" w:hAnsi="Times New Roman" w:cs="Times New Roman"/>
          <w:color w:val="auto"/>
        </w:rPr>
        <w:t>14</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375B7AEC">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_Toc24139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bCs/>
          <w:color w:val="auto"/>
          <w:szCs w:val="24"/>
        </w:rPr>
        <w:t>（四）投标文件的递交</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_Toc24139 \h </w:instrText>
      </w:r>
      <w:r>
        <w:rPr>
          <w:rFonts w:hint="default" w:ascii="Times New Roman" w:hAnsi="Times New Roman" w:cs="Times New Roman"/>
          <w:color w:val="auto"/>
        </w:rPr>
        <w:fldChar w:fldCharType="separate"/>
      </w:r>
      <w:r>
        <w:rPr>
          <w:rFonts w:hint="default" w:ascii="Times New Roman" w:hAnsi="Times New Roman" w:cs="Times New Roman"/>
          <w:color w:val="auto"/>
        </w:rPr>
        <w:t>16</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3A145F1A">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_Toc23239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bCs/>
          <w:color w:val="auto"/>
          <w:szCs w:val="24"/>
        </w:rPr>
        <w:t>（五）开 标</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_Toc23239 \h </w:instrText>
      </w:r>
      <w:r>
        <w:rPr>
          <w:rFonts w:hint="default" w:ascii="Times New Roman" w:hAnsi="Times New Roman" w:cs="Times New Roman"/>
          <w:color w:val="auto"/>
        </w:rPr>
        <w:fldChar w:fldCharType="separate"/>
      </w:r>
      <w:r>
        <w:rPr>
          <w:rFonts w:hint="default" w:ascii="Times New Roman" w:hAnsi="Times New Roman" w:cs="Times New Roman"/>
          <w:color w:val="auto"/>
        </w:rPr>
        <w:t>16</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4F6E3A2F">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_Toc11786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bCs/>
          <w:color w:val="auto"/>
          <w:szCs w:val="24"/>
        </w:rPr>
        <w:t>（六）评 标</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_Toc11786 \h </w:instrText>
      </w:r>
      <w:r>
        <w:rPr>
          <w:rFonts w:hint="default" w:ascii="Times New Roman" w:hAnsi="Times New Roman" w:cs="Times New Roman"/>
          <w:color w:val="auto"/>
        </w:rPr>
        <w:fldChar w:fldCharType="separate"/>
      </w:r>
      <w:r>
        <w:rPr>
          <w:rFonts w:hint="default" w:ascii="Times New Roman" w:hAnsi="Times New Roman" w:cs="Times New Roman"/>
          <w:color w:val="auto"/>
        </w:rPr>
        <w:t>17</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5E0ED463">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_Toc783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bCs/>
          <w:color w:val="auto"/>
          <w:szCs w:val="24"/>
        </w:rPr>
        <w:t>（七）中标结果</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_Toc783 \h </w:instrText>
      </w:r>
      <w:r>
        <w:rPr>
          <w:rFonts w:hint="default" w:ascii="Times New Roman" w:hAnsi="Times New Roman" w:cs="Times New Roman"/>
          <w:color w:val="auto"/>
        </w:rPr>
        <w:fldChar w:fldCharType="separate"/>
      </w:r>
      <w:r>
        <w:rPr>
          <w:rFonts w:hint="default" w:ascii="Times New Roman" w:hAnsi="Times New Roman" w:cs="Times New Roman"/>
          <w:color w:val="auto"/>
        </w:rPr>
        <w:t>19</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1DF9C80B">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_Toc23745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bCs/>
          <w:color w:val="auto"/>
          <w:szCs w:val="24"/>
        </w:rPr>
        <w:t>（八）合同的授予</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_Toc23745 \h </w:instrText>
      </w:r>
      <w:r>
        <w:rPr>
          <w:rFonts w:hint="default" w:ascii="Times New Roman" w:hAnsi="Times New Roman" w:cs="Times New Roman"/>
          <w:color w:val="auto"/>
        </w:rPr>
        <w:fldChar w:fldCharType="separate"/>
      </w:r>
      <w:r>
        <w:rPr>
          <w:rFonts w:hint="default" w:ascii="Times New Roman" w:hAnsi="Times New Roman" w:cs="Times New Roman"/>
          <w:color w:val="auto"/>
        </w:rPr>
        <w:t>20</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4DE4E2D0">
      <w:pPr>
        <w:pStyle w:val="20"/>
        <w:keepNext w:val="0"/>
        <w:keepLines w:val="0"/>
        <w:pageBreakBefore w:val="0"/>
        <w:widowControl w:val="0"/>
        <w:tabs>
          <w:tab w:val="right" w:leader="dot" w:pos="9637"/>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_Toc13783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bCs/>
          <w:color w:val="auto"/>
          <w:szCs w:val="44"/>
        </w:rPr>
        <w:t>第三章  资格审查</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_Toc13783 \h </w:instrText>
      </w:r>
      <w:r>
        <w:rPr>
          <w:rFonts w:hint="default" w:ascii="Times New Roman" w:hAnsi="Times New Roman" w:cs="Times New Roman"/>
          <w:color w:val="auto"/>
        </w:rPr>
        <w:fldChar w:fldCharType="separate"/>
      </w:r>
      <w:r>
        <w:rPr>
          <w:rFonts w:hint="default" w:ascii="Times New Roman" w:hAnsi="Times New Roman" w:cs="Times New Roman"/>
          <w:color w:val="auto"/>
        </w:rPr>
        <w:t>27</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3BA2154F">
      <w:pPr>
        <w:pStyle w:val="20"/>
        <w:keepNext w:val="0"/>
        <w:keepLines w:val="0"/>
        <w:pageBreakBefore w:val="0"/>
        <w:widowControl w:val="0"/>
        <w:tabs>
          <w:tab w:val="right" w:leader="dot" w:pos="9637"/>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_Toc26305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44"/>
        </w:rPr>
        <w:t>第四章  评标办法</w:t>
      </w:r>
      <w:r>
        <w:rPr>
          <w:rFonts w:hint="default" w:ascii="Times New Roman" w:hAnsi="Times New Roman" w:eastAsia="宋体" w:cs="Times New Roman"/>
          <w:bCs/>
          <w:color w:val="auto"/>
          <w:szCs w:val="44"/>
        </w:rPr>
        <w:t>（综合评分法）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_Toc26305 \h </w:instrText>
      </w:r>
      <w:r>
        <w:rPr>
          <w:rFonts w:hint="default" w:ascii="Times New Roman" w:hAnsi="Times New Roman" w:cs="Times New Roman"/>
          <w:color w:val="auto"/>
        </w:rPr>
        <w:fldChar w:fldCharType="separate"/>
      </w:r>
      <w:r>
        <w:rPr>
          <w:rFonts w:hint="default" w:ascii="Times New Roman" w:hAnsi="Times New Roman" w:cs="Times New Roman"/>
          <w:color w:val="auto"/>
        </w:rPr>
        <w:t>29</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07C5139D">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_Toc4976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bCs/>
          <w:color w:val="auto"/>
          <w:szCs w:val="24"/>
        </w:rPr>
        <w:t>1.评标方法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_Toc4976 \h </w:instrText>
      </w:r>
      <w:r>
        <w:rPr>
          <w:rFonts w:hint="default" w:ascii="Times New Roman" w:hAnsi="Times New Roman" w:cs="Times New Roman"/>
          <w:color w:val="auto"/>
        </w:rPr>
        <w:fldChar w:fldCharType="separate"/>
      </w:r>
      <w:r>
        <w:rPr>
          <w:rFonts w:hint="default" w:ascii="Times New Roman" w:hAnsi="Times New Roman" w:cs="Times New Roman"/>
          <w:color w:val="auto"/>
        </w:rPr>
        <w:t>36</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7577990B">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_Toc13137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bCs/>
          <w:color w:val="auto"/>
          <w:szCs w:val="24"/>
        </w:rPr>
        <w:t>2.评审标准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_Toc13137 \h </w:instrText>
      </w:r>
      <w:r>
        <w:rPr>
          <w:rFonts w:hint="default" w:ascii="Times New Roman" w:hAnsi="Times New Roman" w:cs="Times New Roman"/>
          <w:color w:val="auto"/>
        </w:rPr>
        <w:fldChar w:fldCharType="separate"/>
      </w:r>
      <w:r>
        <w:rPr>
          <w:rFonts w:hint="default" w:ascii="Times New Roman" w:hAnsi="Times New Roman" w:cs="Times New Roman"/>
          <w:color w:val="auto"/>
        </w:rPr>
        <w:t>36</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5AA032AB">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_Toc30036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bCs/>
          <w:color w:val="auto"/>
          <w:szCs w:val="24"/>
        </w:rPr>
        <w:t>3.评标程序</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_Toc30036 \h </w:instrText>
      </w:r>
      <w:r>
        <w:rPr>
          <w:rFonts w:hint="default" w:ascii="Times New Roman" w:hAnsi="Times New Roman" w:cs="Times New Roman"/>
          <w:color w:val="auto"/>
        </w:rPr>
        <w:fldChar w:fldCharType="separate"/>
      </w:r>
      <w:r>
        <w:rPr>
          <w:rFonts w:hint="default" w:ascii="Times New Roman" w:hAnsi="Times New Roman" w:cs="Times New Roman"/>
          <w:color w:val="auto"/>
        </w:rPr>
        <w:t>36</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1AD36F52">
      <w:pPr>
        <w:pStyle w:val="20"/>
        <w:keepNext w:val="0"/>
        <w:keepLines w:val="0"/>
        <w:pageBreakBefore w:val="0"/>
        <w:widowControl w:val="0"/>
        <w:tabs>
          <w:tab w:val="right" w:leader="dot" w:pos="9637"/>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_Toc20490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44"/>
        </w:rPr>
        <w:t>第五章  合同条款及格式</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_Toc20490 \h </w:instrText>
      </w:r>
      <w:r>
        <w:rPr>
          <w:rFonts w:hint="default" w:ascii="Times New Roman" w:hAnsi="Times New Roman" w:cs="Times New Roman"/>
          <w:color w:val="auto"/>
        </w:rPr>
        <w:fldChar w:fldCharType="separate"/>
      </w:r>
      <w:r>
        <w:rPr>
          <w:rFonts w:hint="default" w:ascii="Times New Roman" w:hAnsi="Times New Roman" w:cs="Times New Roman"/>
          <w:color w:val="auto"/>
        </w:rPr>
        <w:t>38</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73CBEF1C">
      <w:pPr>
        <w:pStyle w:val="20"/>
        <w:keepNext w:val="0"/>
        <w:keepLines w:val="0"/>
        <w:pageBreakBefore w:val="0"/>
        <w:widowControl w:val="0"/>
        <w:tabs>
          <w:tab w:val="right" w:leader="dot" w:pos="9637"/>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_Toc3225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44"/>
        </w:rPr>
        <w:t>第六章  采购人需求</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_Toc3225 \h </w:instrText>
      </w:r>
      <w:r>
        <w:rPr>
          <w:rFonts w:hint="default" w:ascii="Times New Roman" w:hAnsi="Times New Roman" w:cs="Times New Roman"/>
          <w:color w:val="auto"/>
        </w:rPr>
        <w:fldChar w:fldCharType="separate"/>
      </w:r>
      <w:r>
        <w:rPr>
          <w:rFonts w:hint="default" w:ascii="Times New Roman" w:hAnsi="Times New Roman" w:cs="Times New Roman"/>
          <w:color w:val="auto"/>
        </w:rPr>
        <w:t>53</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367551CC">
      <w:pPr>
        <w:pStyle w:val="20"/>
        <w:keepNext w:val="0"/>
        <w:keepLines w:val="0"/>
        <w:pageBreakBefore w:val="0"/>
        <w:widowControl w:val="0"/>
        <w:tabs>
          <w:tab w:val="right" w:leader="dot" w:pos="9637"/>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_Toc28591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44"/>
        </w:rPr>
        <w:t>第七章  投标文件格式</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_Toc28591 \h </w:instrText>
      </w:r>
      <w:r>
        <w:rPr>
          <w:rFonts w:hint="default" w:ascii="Times New Roman" w:hAnsi="Times New Roman" w:cs="Times New Roman"/>
          <w:color w:val="auto"/>
        </w:rPr>
        <w:fldChar w:fldCharType="separate"/>
      </w:r>
      <w:r>
        <w:rPr>
          <w:rFonts w:hint="default" w:ascii="Times New Roman" w:hAnsi="Times New Roman" w:cs="Times New Roman"/>
          <w:color w:val="auto"/>
        </w:rPr>
        <w:t>62</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25108AD4">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_Toc17659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一、投标函及投标函附录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_Toc17659 \h </w:instrText>
      </w:r>
      <w:r>
        <w:rPr>
          <w:rFonts w:hint="default" w:ascii="Times New Roman" w:hAnsi="Times New Roman" w:cs="Times New Roman"/>
          <w:color w:val="auto"/>
        </w:rPr>
        <w:fldChar w:fldCharType="separate"/>
      </w:r>
      <w:r>
        <w:rPr>
          <w:rFonts w:hint="default" w:ascii="Times New Roman" w:hAnsi="Times New Roman" w:cs="Times New Roman"/>
          <w:color w:val="auto"/>
        </w:rPr>
        <w:t>65</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5A948EAB">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_Toc8527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bCs/>
          <w:color w:val="auto"/>
          <w:szCs w:val="24"/>
        </w:rPr>
        <w:t>二、法定代表人（单位负责人）身份证明</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_Toc8527 \h </w:instrText>
      </w:r>
      <w:r>
        <w:rPr>
          <w:rFonts w:hint="default" w:ascii="Times New Roman" w:hAnsi="Times New Roman" w:cs="Times New Roman"/>
          <w:color w:val="auto"/>
        </w:rPr>
        <w:fldChar w:fldCharType="separate"/>
      </w:r>
      <w:r>
        <w:rPr>
          <w:rFonts w:hint="default" w:ascii="Times New Roman" w:hAnsi="Times New Roman" w:cs="Times New Roman"/>
          <w:color w:val="auto"/>
        </w:rPr>
        <w:t>67</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280E6C80">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_Toc27803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三、授权委托书</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_Toc27803 \h </w:instrText>
      </w:r>
      <w:r>
        <w:rPr>
          <w:rFonts w:hint="default" w:ascii="Times New Roman" w:hAnsi="Times New Roman" w:cs="Times New Roman"/>
          <w:color w:val="auto"/>
        </w:rPr>
        <w:fldChar w:fldCharType="separate"/>
      </w:r>
      <w:r>
        <w:rPr>
          <w:rFonts w:hint="default" w:ascii="Times New Roman" w:hAnsi="Times New Roman" w:cs="Times New Roman"/>
          <w:color w:val="auto"/>
        </w:rPr>
        <w:t>68</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20850551">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_Toc19218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四、商务和技术偏差表</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_Toc19218 \h </w:instrText>
      </w:r>
      <w:r>
        <w:rPr>
          <w:rFonts w:hint="default" w:ascii="Times New Roman" w:hAnsi="Times New Roman" w:cs="Times New Roman"/>
          <w:color w:val="auto"/>
        </w:rPr>
        <w:fldChar w:fldCharType="separate"/>
      </w:r>
      <w:r>
        <w:rPr>
          <w:rFonts w:hint="default" w:ascii="Times New Roman" w:hAnsi="Times New Roman" w:cs="Times New Roman"/>
          <w:color w:val="auto"/>
        </w:rPr>
        <w:t>69</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707B4667">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_Toc2823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五、</w:t>
      </w:r>
      <w:r>
        <w:rPr>
          <w:rFonts w:hint="default" w:ascii="Times New Roman" w:hAnsi="Times New Roman" w:cs="Times New Roman"/>
          <w:color w:val="auto"/>
          <w:szCs w:val="24"/>
          <w:lang w:val="en-US" w:eastAsia="zh-CN"/>
        </w:rPr>
        <w:t>投标货物</w:t>
      </w:r>
      <w:r>
        <w:rPr>
          <w:rFonts w:hint="default" w:ascii="Times New Roman" w:hAnsi="Times New Roman" w:eastAsia="宋体" w:cs="Times New Roman"/>
          <w:color w:val="auto"/>
          <w:szCs w:val="24"/>
        </w:rPr>
        <w:t>分项报价</w:t>
      </w:r>
      <w:r>
        <w:rPr>
          <w:rFonts w:hint="default" w:ascii="Times New Roman" w:hAnsi="Times New Roman" w:cs="Times New Roman"/>
          <w:color w:val="auto"/>
          <w:szCs w:val="24"/>
          <w:lang w:val="en-US" w:eastAsia="zh-CN"/>
        </w:rPr>
        <w:t>明细</w:t>
      </w:r>
      <w:r>
        <w:rPr>
          <w:rFonts w:hint="default" w:ascii="Times New Roman" w:hAnsi="Times New Roman" w:eastAsia="宋体" w:cs="Times New Roman"/>
          <w:color w:val="auto"/>
          <w:szCs w:val="24"/>
        </w:rPr>
        <w:t>表</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_Toc2823 \h </w:instrText>
      </w:r>
      <w:r>
        <w:rPr>
          <w:rFonts w:hint="default" w:ascii="Times New Roman" w:hAnsi="Times New Roman" w:cs="Times New Roman"/>
          <w:color w:val="auto"/>
        </w:rPr>
        <w:fldChar w:fldCharType="separate"/>
      </w:r>
      <w:r>
        <w:rPr>
          <w:rFonts w:hint="default" w:ascii="Times New Roman" w:hAnsi="Times New Roman" w:cs="Times New Roman"/>
          <w:color w:val="auto"/>
        </w:rPr>
        <w:t>71</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42459E47">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_Toc9160 </w:instrText>
      </w:r>
      <w:r>
        <w:rPr>
          <w:rFonts w:hint="default" w:ascii="Times New Roman" w:hAnsi="Times New Roman" w:eastAsia="宋体" w:cs="Times New Roman"/>
          <w:color w:val="auto"/>
          <w:szCs w:val="24"/>
        </w:rPr>
        <w:fldChar w:fldCharType="separate"/>
      </w:r>
      <w:r>
        <w:rPr>
          <w:rFonts w:hint="default" w:ascii="Times New Roman" w:hAnsi="Times New Roman" w:cs="Times New Roman"/>
          <w:color w:val="auto"/>
          <w:szCs w:val="24"/>
          <w:lang w:val="en-US" w:eastAsia="zh-CN"/>
        </w:rPr>
        <w:t>六、随机配套设备、耗材报价明细表</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_Toc9160 \h </w:instrText>
      </w:r>
      <w:r>
        <w:rPr>
          <w:rFonts w:hint="default" w:ascii="Times New Roman" w:hAnsi="Times New Roman" w:cs="Times New Roman"/>
          <w:color w:val="auto"/>
        </w:rPr>
        <w:fldChar w:fldCharType="separate"/>
      </w:r>
      <w:r>
        <w:rPr>
          <w:rFonts w:hint="default" w:ascii="Times New Roman" w:hAnsi="Times New Roman" w:cs="Times New Roman"/>
          <w:color w:val="auto"/>
        </w:rPr>
        <w:t>72</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0584F179">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_Toc20376 </w:instrText>
      </w:r>
      <w:r>
        <w:rPr>
          <w:rFonts w:hint="default" w:ascii="Times New Roman" w:hAnsi="Times New Roman" w:eastAsia="宋体" w:cs="Times New Roman"/>
          <w:color w:val="auto"/>
          <w:szCs w:val="24"/>
        </w:rPr>
        <w:fldChar w:fldCharType="separate"/>
      </w:r>
      <w:r>
        <w:rPr>
          <w:rFonts w:hint="default" w:ascii="Times New Roman" w:hAnsi="Times New Roman" w:cs="Times New Roman"/>
          <w:bCs/>
          <w:color w:val="auto"/>
          <w:szCs w:val="24"/>
          <w:lang w:val="en-US" w:eastAsia="zh-CN"/>
        </w:rPr>
        <w:t>七</w:t>
      </w:r>
      <w:r>
        <w:rPr>
          <w:rFonts w:hint="default" w:ascii="Times New Roman" w:hAnsi="Times New Roman" w:eastAsia="宋体" w:cs="Times New Roman"/>
          <w:bCs/>
          <w:color w:val="auto"/>
          <w:szCs w:val="24"/>
        </w:rPr>
        <w:t>、资格审查资料</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_Toc20376 \h </w:instrText>
      </w:r>
      <w:r>
        <w:rPr>
          <w:rFonts w:hint="default" w:ascii="Times New Roman" w:hAnsi="Times New Roman" w:cs="Times New Roman"/>
          <w:color w:val="auto"/>
        </w:rPr>
        <w:fldChar w:fldCharType="separate"/>
      </w:r>
      <w:r>
        <w:rPr>
          <w:rFonts w:hint="default" w:ascii="Times New Roman" w:hAnsi="Times New Roman" w:cs="Times New Roman"/>
          <w:color w:val="auto"/>
        </w:rPr>
        <w:t>74</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7F12EF2E">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_Toc10786 </w:instrText>
      </w:r>
      <w:r>
        <w:rPr>
          <w:rFonts w:hint="default" w:ascii="Times New Roman" w:hAnsi="Times New Roman" w:eastAsia="宋体" w:cs="Times New Roman"/>
          <w:color w:val="auto"/>
          <w:szCs w:val="24"/>
        </w:rPr>
        <w:fldChar w:fldCharType="separate"/>
      </w:r>
      <w:r>
        <w:rPr>
          <w:rFonts w:hint="default" w:ascii="Times New Roman" w:hAnsi="Times New Roman" w:cs="Times New Roman"/>
          <w:snapToGrid w:val="0"/>
          <w:color w:val="auto"/>
          <w:szCs w:val="24"/>
          <w:lang w:val="en-US" w:eastAsia="zh-CN"/>
        </w:rPr>
        <w:t>八</w:t>
      </w:r>
      <w:r>
        <w:rPr>
          <w:rFonts w:hint="default" w:ascii="Times New Roman" w:hAnsi="Times New Roman" w:eastAsia="宋体" w:cs="Times New Roman"/>
          <w:bCs/>
          <w:color w:val="auto"/>
          <w:kern w:val="0"/>
          <w:szCs w:val="24"/>
        </w:rPr>
        <w:t>、投标设备技术性能指标的详细描述</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_Toc10786 \h </w:instrText>
      </w:r>
      <w:r>
        <w:rPr>
          <w:rFonts w:hint="default" w:ascii="Times New Roman" w:hAnsi="Times New Roman" w:cs="Times New Roman"/>
          <w:color w:val="auto"/>
        </w:rPr>
        <w:fldChar w:fldCharType="separate"/>
      </w:r>
      <w:r>
        <w:rPr>
          <w:rFonts w:hint="default" w:ascii="Times New Roman" w:hAnsi="Times New Roman" w:cs="Times New Roman"/>
          <w:color w:val="auto"/>
        </w:rPr>
        <w:t>77</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07D545BF">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_Toc7 </w:instrText>
      </w:r>
      <w:r>
        <w:rPr>
          <w:rFonts w:hint="default" w:ascii="Times New Roman" w:hAnsi="Times New Roman" w:eastAsia="宋体" w:cs="Times New Roman"/>
          <w:color w:val="auto"/>
          <w:szCs w:val="24"/>
        </w:rPr>
        <w:fldChar w:fldCharType="separate"/>
      </w:r>
      <w:r>
        <w:rPr>
          <w:rFonts w:hint="default" w:ascii="Times New Roman" w:hAnsi="Times New Roman" w:cs="Times New Roman"/>
          <w:bCs/>
          <w:color w:val="auto"/>
          <w:szCs w:val="24"/>
          <w:lang w:val="en-US" w:eastAsia="zh-CN"/>
        </w:rPr>
        <w:t>九</w:t>
      </w:r>
      <w:r>
        <w:rPr>
          <w:rFonts w:hint="default" w:ascii="Times New Roman" w:hAnsi="Times New Roman" w:eastAsia="宋体" w:cs="Times New Roman"/>
          <w:bCs/>
          <w:color w:val="auto"/>
          <w:szCs w:val="24"/>
        </w:rPr>
        <w:t>、技术支持资料</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 \h </w:instrText>
      </w:r>
      <w:r>
        <w:rPr>
          <w:rFonts w:hint="default" w:ascii="Times New Roman" w:hAnsi="Times New Roman" w:cs="Times New Roman"/>
          <w:color w:val="auto"/>
        </w:rPr>
        <w:fldChar w:fldCharType="separate"/>
      </w:r>
      <w:r>
        <w:rPr>
          <w:rFonts w:hint="default" w:ascii="Times New Roman" w:hAnsi="Times New Roman" w:cs="Times New Roman"/>
          <w:color w:val="auto"/>
        </w:rPr>
        <w:t>78</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04EB282C">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_Toc3961 </w:instrText>
      </w:r>
      <w:r>
        <w:rPr>
          <w:rFonts w:hint="default" w:ascii="Times New Roman" w:hAnsi="Times New Roman" w:eastAsia="宋体" w:cs="Times New Roman"/>
          <w:color w:val="auto"/>
          <w:szCs w:val="24"/>
        </w:rPr>
        <w:fldChar w:fldCharType="separate"/>
      </w:r>
      <w:r>
        <w:rPr>
          <w:rFonts w:hint="default" w:ascii="Times New Roman" w:hAnsi="Times New Roman" w:cs="Times New Roman"/>
          <w:bCs/>
          <w:color w:val="auto"/>
          <w:szCs w:val="24"/>
          <w:lang w:val="en-US" w:eastAsia="zh-CN"/>
        </w:rPr>
        <w:t>十</w:t>
      </w:r>
      <w:r>
        <w:rPr>
          <w:rFonts w:hint="default" w:ascii="Times New Roman" w:hAnsi="Times New Roman" w:eastAsia="宋体" w:cs="Times New Roman"/>
          <w:bCs/>
          <w:color w:val="auto"/>
          <w:szCs w:val="24"/>
        </w:rPr>
        <w:t>、技术服务和质保期服务计划</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_Toc3961 \h </w:instrText>
      </w:r>
      <w:r>
        <w:rPr>
          <w:rFonts w:hint="default" w:ascii="Times New Roman" w:hAnsi="Times New Roman" w:cs="Times New Roman"/>
          <w:color w:val="auto"/>
        </w:rPr>
        <w:fldChar w:fldCharType="separate"/>
      </w:r>
      <w:r>
        <w:rPr>
          <w:rFonts w:hint="default" w:ascii="Times New Roman" w:hAnsi="Times New Roman" w:cs="Times New Roman"/>
          <w:color w:val="auto"/>
        </w:rPr>
        <w:t>79</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155A83CA">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_Toc10415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十</w:t>
      </w:r>
      <w:r>
        <w:rPr>
          <w:rFonts w:hint="default" w:ascii="Times New Roman" w:hAnsi="Times New Roman" w:cs="Times New Roman"/>
          <w:color w:val="auto"/>
          <w:szCs w:val="24"/>
          <w:lang w:val="en-US" w:eastAsia="zh-CN"/>
        </w:rPr>
        <w:t>一</w:t>
      </w:r>
      <w:r>
        <w:rPr>
          <w:rFonts w:hint="default" w:ascii="Times New Roman" w:hAnsi="Times New Roman" w:eastAsia="宋体" w:cs="Times New Roman"/>
          <w:color w:val="auto"/>
          <w:szCs w:val="24"/>
        </w:rPr>
        <w:t>、中小企业声明函</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_Toc10415 \h </w:instrText>
      </w:r>
      <w:r>
        <w:rPr>
          <w:rFonts w:hint="default" w:ascii="Times New Roman" w:hAnsi="Times New Roman" w:cs="Times New Roman"/>
          <w:color w:val="auto"/>
        </w:rPr>
        <w:fldChar w:fldCharType="separate"/>
      </w:r>
      <w:r>
        <w:rPr>
          <w:rFonts w:hint="default" w:ascii="Times New Roman" w:hAnsi="Times New Roman" w:cs="Times New Roman"/>
          <w:color w:val="auto"/>
        </w:rPr>
        <w:t>80</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4F1CDC13">
      <w:pPr>
        <w:pStyle w:val="21"/>
        <w:keepNext w:val="0"/>
        <w:keepLines w:val="0"/>
        <w:pageBreakBefore w:val="0"/>
        <w:widowControl w:val="0"/>
        <w:tabs>
          <w:tab w:val="right" w:leader="dot" w:pos="9637"/>
          <w:tab w:val="clear" w:pos="630"/>
          <w:tab w:val="clear" w:pos="8890"/>
        </w:tabs>
        <w:kinsoku/>
        <w:wordWrap/>
        <w:overflowPunct/>
        <w:topLinePunct w:val="0"/>
        <w:autoSpaceDE/>
        <w:autoSpaceDN/>
        <w:bidi w:val="0"/>
        <w:adjustRightInd/>
        <w:snapToGrid/>
        <w:spacing w:line="420" w:lineRule="exact"/>
        <w:textAlignment w:val="auto"/>
        <w:rPr>
          <w:rFonts w:hint="default" w:ascii="Times New Roman" w:hAnsi="Times New Roman" w:cs="Times New Roman"/>
          <w:color w:val="auto"/>
        </w:rPr>
      </w:pPr>
      <w:r>
        <w:rPr>
          <w:rFonts w:hint="default" w:ascii="Times New Roman" w:hAnsi="Times New Roman" w:eastAsia="宋体" w:cs="Times New Roman"/>
          <w:color w:val="auto"/>
          <w:szCs w:val="24"/>
        </w:rPr>
        <w:fldChar w:fldCharType="begin"/>
      </w:r>
      <w:r>
        <w:rPr>
          <w:rFonts w:hint="default" w:ascii="Times New Roman" w:hAnsi="Times New Roman" w:eastAsia="宋体" w:cs="Times New Roman"/>
          <w:color w:val="auto"/>
          <w:szCs w:val="24"/>
        </w:rPr>
        <w:instrText xml:space="preserve"> HYPERLINK \l _Toc21919 </w:instrText>
      </w:r>
      <w:r>
        <w:rPr>
          <w:rFonts w:hint="default" w:ascii="Times New Roman" w:hAnsi="Times New Roman" w:eastAsia="宋体" w:cs="Times New Roman"/>
          <w:color w:val="auto"/>
          <w:szCs w:val="24"/>
        </w:rPr>
        <w:fldChar w:fldCharType="separate"/>
      </w:r>
      <w:r>
        <w:rPr>
          <w:rFonts w:hint="default" w:ascii="Times New Roman" w:hAnsi="Times New Roman" w:eastAsia="宋体" w:cs="Times New Roman"/>
          <w:bCs/>
          <w:color w:val="auto"/>
          <w:kern w:val="0"/>
          <w:szCs w:val="24"/>
        </w:rPr>
        <w:t>十</w:t>
      </w:r>
      <w:r>
        <w:rPr>
          <w:rFonts w:hint="default" w:ascii="Times New Roman" w:hAnsi="Times New Roman" w:cs="Times New Roman"/>
          <w:bCs/>
          <w:color w:val="auto"/>
          <w:kern w:val="0"/>
          <w:szCs w:val="24"/>
          <w:lang w:val="en-US" w:eastAsia="zh-CN"/>
        </w:rPr>
        <w:t>二</w:t>
      </w:r>
      <w:r>
        <w:rPr>
          <w:rFonts w:hint="default" w:ascii="Times New Roman" w:hAnsi="Times New Roman" w:eastAsia="宋体" w:cs="Times New Roman"/>
          <w:bCs/>
          <w:color w:val="auto"/>
          <w:kern w:val="0"/>
          <w:szCs w:val="24"/>
        </w:rPr>
        <w:t>、其他资料</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_Toc21919 \h </w:instrText>
      </w:r>
      <w:r>
        <w:rPr>
          <w:rFonts w:hint="default" w:ascii="Times New Roman" w:hAnsi="Times New Roman" w:cs="Times New Roman"/>
          <w:color w:val="auto"/>
        </w:rPr>
        <w:fldChar w:fldCharType="separate"/>
      </w:r>
      <w:r>
        <w:rPr>
          <w:rFonts w:hint="default" w:ascii="Times New Roman" w:hAnsi="Times New Roman" w:cs="Times New Roman"/>
          <w:color w:val="auto"/>
        </w:rPr>
        <w:t>81</w:t>
      </w:r>
      <w:r>
        <w:rPr>
          <w:rFonts w:hint="default" w:ascii="Times New Roman" w:hAnsi="Times New Roman" w:cs="Times New Roman"/>
          <w:color w:val="auto"/>
        </w:rPr>
        <w:fldChar w:fldCharType="end"/>
      </w:r>
      <w:r>
        <w:rPr>
          <w:rFonts w:hint="default" w:ascii="Times New Roman" w:hAnsi="Times New Roman" w:eastAsia="宋体" w:cs="Times New Roman"/>
          <w:color w:val="auto"/>
          <w:szCs w:val="24"/>
        </w:rPr>
        <w:fldChar w:fldCharType="end"/>
      </w:r>
    </w:p>
    <w:p w14:paraId="7BFD7863">
      <w:pPr>
        <w:spacing w:line="360" w:lineRule="auto"/>
        <w:ind w:firstLine="480" w:firstLineChars="20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end"/>
      </w:r>
    </w:p>
    <w:p w14:paraId="17A83392">
      <w:pPr>
        <w:pStyle w:val="47"/>
        <w:spacing w:line="360" w:lineRule="auto"/>
        <w:ind w:firstLine="480" w:firstLineChars="200"/>
        <w:rPr>
          <w:rFonts w:hint="default" w:ascii="Times New Roman" w:hAnsi="Times New Roman" w:eastAsia="宋体" w:cs="Times New Roman"/>
          <w:color w:val="auto"/>
          <w:szCs w:val="24"/>
        </w:rPr>
        <w:sectPr>
          <w:headerReference r:id="rId3" w:type="default"/>
          <w:footerReference r:id="rId4" w:type="default"/>
          <w:pgSz w:w="11905" w:h="16838"/>
          <w:pgMar w:top="1134" w:right="1134" w:bottom="1134" w:left="1134" w:header="850" w:footer="992" w:gutter="0"/>
          <w:cols w:space="0" w:num="1"/>
          <w:docGrid w:type="lines" w:linePitch="317" w:charSpace="0"/>
        </w:sectPr>
      </w:pPr>
    </w:p>
    <w:p w14:paraId="7D23887E">
      <w:pPr>
        <w:rPr>
          <w:rFonts w:hint="default" w:ascii="Times New Roman" w:hAnsi="Times New Roman" w:eastAsia="宋体" w:cs="Times New Roman"/>
          <w:color w:val="auto"/>
        </w:rPr>
      </w:pPr>
    </w:p>
    <w:p w14:paraId="1152147B">
      <w:pPr>
        <w:spacing w:line="360" w:lineRule="auto"/>
        <w:rPr>
          <w:rFonts w:hint="default" w:ascii="Times New Roman" w:hAnsi="Times New Roman" w:eastAsia="宋体" w:cs="Times New Roman"/>
          <w:color w:val="auto"/>
          <w:sz w:val="24"/>
          <w:szCs w:val="24"/>
        </w:rPr>
      </w:pPr>
    </w:p>
    <w:p w14:paraId="3E2A8E8C">
      <w:pPr>
        <w:spacing w:line="360" w:lineRule="auto"/>
        <w:rPr>
          <w:rFonts w:hint="default" w:ascii="Times New Roman" w:hAnsi="Times New Roman" w:eastAsia="宋体" w:cs="Times New Roman"/>
          <w:color w:val="auto"/>
          <w:sz w:val="24"/>
          <w:szCs w:val="24"/>
        </w:rPr>
      </w:pPr>
    </w:p>
    <w:p w14:paraId="2AB3F0C6">
      <w:pPr>
        <w:spacing w:line="360" w:lineRule="auto"/>
        <w:rPr>
          <w:rFonts w:hint="default" w:ascii="Times New Roman" w:hAnsi="Times New Roman" w:eastAsia="宋体" w:cs="Times New Roman"/>
          <w:color w:val="auto"/>
          <w:sz w:val="24"/>
          <w:szCs w:val="24"/>
        </w:rPr>
      </w:pPr>
    </w:p>
    <w:p w14:paraId="7EBB6585">
      <w:pPr>
        <w:spacing w:line="360" w:lineRule="auto"/>
        <w:rPr>
          <w:rFonts w:hint="default" w:ascii="Times New Roman" w:hAnsi="Times New Roman" w:eastAsia="宋体" w:cs="Times New Roman"/>
          <w:color w:val="auto"/>
          <w:sz w:val="24"/>
          <w:szCs w:val="24"/>
        </w:rPr>
      </w:pPr>
    </w:p>
    <w:p w14:paraId="44D410D3">
      <w:pPr>
        <w:spacing w:line="360" w:lineRule="auto"/>
        <w:rPr>
          <w:rFonts w:hint="default" w:ascii="Times New Roman" w:hAnsi="Times New Roman" w:eastAsia="宋体" w:cs="Times New Roman"/>
          <w:color w:val="auto"/>
          <w:sz w:val="24"/>
          <w:szCs w:val="24"/>
        </w:rPr>
      </w:pPr>
    </w:p>
    <w:p w14:paraId="4C0EA047">
      <w:pPr>
        <w:rPr>
          <w:rFonts w:hint="default" w:ascii="Times New Roman" w:hAnsi="Times New Roman" w:eastAsia="宋体" w:cs="Times New Roman"/>
          <w:color w:val="auto"/>
        </w:rPr>
      </w:pPr>
    </w:p>
    <w:p w14:paraId="2111172E">
      <w:pPr>
        <w:rPr>
          <w:rFonts w:hint="default" w:ascii="Times New Roman" w:hAnsi="Times New Roman" w:eastAsia="宋体" w:cs="Times New Roman"/>
          <w:color w:val="auto"/>
        </w:rPr>
      </w:pPr>
    </w:p>
    <w:p w14:paraId="5AC91FF1">
      <w:pPr>
        <w:pStyle w:val="49"/>
        <w:rPr>
          <w:rFonts w:hint="default" w:ascii="Times New Roman" w:hAnsi="Times New Roman" w:eastAsia="宋体" w:cs="Times New Roman"/>
          <w:color w:val="auto"/>
        </w:rPr>
      </w:pPr>
    </w:p>
    <w:p w14:paraId="6D316BF7">
      <w:pPr>
        <w:pStyle w:val="49"/>
        <w:rPr>
          <w:rFonts w:hint="default" w:ascii="Times New Roman" w:hAnsi="Times New Roman" w:eastAsia="宋体" w:cs="Times New Roman"/>
          <w:color w:val="auto"/>
        </w:rPr>
      </w:pPr>
    </w:p>
    <w:p w14:paraId="7320981C">
      <w:pPr>
        <w:pStyle w:val="49"/>
        <w:rPr>
          <w:rFonts w:hint="default" w:ascii="Times New Roman" w:hAnsi="Times New Roman" w:eastAsia="宋体" w:cs="Times New Roman"/>
          <w:color w:val="auto"/>
        </w:rPr>
      </w:pPr>
    </w:p>
    <w:p w14:paraId="60B145C2">
      <w:pPr>
        <w:pStyle w:val="49"/>
        <w:rPr>
          <w:rFonts w:hint="default" w:ascii="Times New Roman" w:hAnsi="Times New Roman" w:eastAsia="宋体" w:cs="Times New Roman"/>
          <w:color w:val="auto"/>
        </w:rPr>
      </w:pPr>
    </w:p>
    <w:p w14:paraId="6BAC2ADB">
      <w:pPr>
        <w:pStyle w:val="49"/>
        <w:rPr>
          <w:rFonts w:hint="default" w:ascii="Times New Roman" w:hAnsi="Times New Roman" w:eastAsia="宋体" w:cs="Times New Roman"/>
          <w:color w:val="auto"/>
        </w:rPr>
      </w:pPr>
    </w:p>
    <w:p w14:paraId="13A312B1">
      <w:pPr>
        <w:pStyle w:val="49"/>
        <w:rPr>
          <w:rFonts w:hint="default" w:ascii="Times New Roman" w:hAnsi="Times New Roman" w:eastAsia="宋体" w:cs="Times New Roman"/>
          <w:color w:val="auto"/>
        </w:rPr>
      </w:pPr>
    </w:p>
    <w:p w14:paraId="64F840CD">
      <w:pPr>
        <w:rPr>
          <w:rFonts w:hint="default" w:ascii="Times New Roman" w:hAnsi="Times New Roman" w:eastAsia="宋体" w:cs="Times New Roman"/>
          <w:color w:val="auto"/>
        </w:rPr>
      </w:pPr>
    </w:p>
    <w:p w14:paraId="30C2916A">
      <w:pPr>
        <w:rPr>
          <w:rFonts w:hint="default" w:ascii="Times New Roman" w:hAnsi="Times New Roman" w:eastAsia="宋体" w:cs="Times New Roman"/>
          <w:color w:val="auto"/>
        </w:rPr>
      </w:pPr>
    </w:p>
    <w:p w14:paraId="27E09C42">
      <w:pPr>
        <w:rPr>
          <w:rFonts w:hint="default" w:ascii="Times New Roman" w:hAnsi="Times New Roman" w:eastAsia="宋体" w:cs="Times New Roman"/>
          <w:color w:val="auto"/>
        </w:rPr>
      </w:pPr>
    </w:p>
    <w:p w14:paraId="3F19D5F1">
      <w:pPr>
        <w:pStyle w:val="6"/>
        <w:numPr>
          <w:ilvl w:val="0"/>
          <w:numId w:val="2"/>
        </w:numPr>
        <w:spacing w:line="360" w:lineRule="auto"/>
        <w:jc w:val="center"/>
        <w:rPr>
          <w:rFonts w:hint="default" w:ascii="Times New Roman" w:hAnsi="Times New Roman" w:eastAsia="宋体" w:cs="Times New Roman"/>
          <w:color w:val="auto"/>
          <w:szCs w:val="44"/>
        </w:rPr>
      </w:pPr>
      <w:bookmarkStart w:id="1" w:name="_Toc16700"/>
      <w:r>
        <w:rPr>
          <w:rFonts w:hint="default" w:ascii="Times New Roman" w:hAnsi="Times New Roman" w:eastAsia="宋体" w:cs="Times New Roman"/>
          <w:color w:val="auto"/>
          <w:szCs w:val="44"/>
        </w:rPr>
        <w:t xml:space="preserve">  </w:t>
      </w:r>
      <w:bookmarkStart w:id="2" w:name="_Toc10721"/>
      <w:bookmarkStart w:id="3" w:name="_Toc27002"/>
      <w:bookmarkStart w:id="4" w:name="_Toc8788"/>
      <w:bookmarkStart w:id="5" w:name="_Toc23584"/>
      <w:bookmarkStart w:id="6" w:name="_Toc9425"/>
      <w:r>
        <w:rPr>
          <w:rFonts w:hint="default" w:ascii="Times New Roman" w:hAnsi="Times New Roman" w:eastAsia="宋体" w:cs="Times New Roman"/>
          <w:color w:val="auto"/>
          <w:szCs w:val="44"/>
        </w:rPr>
        <w:t>招标公告</w:t>
      </w:r>
      <w:bookmarkEnd w:id="1"/>
      <w:bookmarkEnd w:id="2"/>
      <w:bookmarkEnd w:id="3"/>
      <w:bookmarkEnd w:id="4"/>
      <w:bookmarkEnd w:id="5"/>
      <w:bookmarkEnd w:id="6"/>
    </w:p>
    <w:p w14:paraId="11D54917">
      <w:pPr>
        <w:spacing w:line="360" w:lineRule="auto"/>
        <w:jc w:val="center"/>
        <w:rPr>
          <w:rFonts w:hint="default" w:ascii="Times New Roman" w:hAnsi="Times New Roman" w:eastAsia="宋体" w:cs="Times New Roman"/>
          <w:color w:val="auto"/>
          <w:sz w:val="24"/>
          <w:szCs w:val="24"/>
        </w:rPr>
        <w:sectPr>
          <w:footerReference r:id="rId5" w:type="default"/>
          <w:pgSz w:w="11905" w:h="16838"/>
          <w:pgMar w:top="1134" w:right="1134" w:bottom="1134" w:left="1134" w:header="850" w:footer="992" w:gutter="0"/>
          <w:pgNumType w:start="1"/>
          <w:cols w:space="0" w:num="1"/>
          <w:docGrid w:type="lines" w:linePitch="317" w:charSpace="0"/>
        </w:sectPr>
      </w:pPr>
    </w:p>
    <w:p w14:paraId="32837CD8">
      <w:pPr>
        <w:jc w:val="center"/>
        <w:rPr>
          <w:rFonts w:hint="default" w:ascii="Times New Roman" w:hAnsi="Times New Roman" w:cs="Times New Roman"/>
          <w:b/>
          <w:bCs/>
          <w:color w:val="auto"/>
          <w:sz w:val="28"/>
          <w:szCs w:val="28"/>
          <w:lang w:eastAsia="zh-CN"/>
        </w:rPr>
      </w:pPr>
      <w:r>
        <w:rPr>
          <w:rFonts w:hint="default" w:ascii="Times New Roman" w:hAnsi="Times New Roman" w:cs="Times New Roman"/>
          <w:b/>
          <w:bCs/>
          <w:color w:val="auto"/>
          <w:sz w:val="28"/>
          <w:szCs w:val="28"/>
          <w:lang w:eastAsia="zh-CN"/>
        </w:rPr>
        <w:t>河南省科学院激光制造研究所河南省科学院中原量子谷仪器共享中心十期</w:t>
      </w:r>
    </w:p>
    <w:p w14:paraId="2033BE47">
      <w:pPr>
        <w:jc w:val="center"/>
        <w:rPr>
          <w:rFonts w:hint="default" w:ascii="Times New Roman" w:hAnsi="Times New Roman" w:eastAsia="宋体" w:cs="Times New Roman"/>
          <w:color w:val="auto"/>
        </w:rPr>
      </w:pPr>
      <w:r>
        <w:rPr>
          <w:rFonts w:hint="default" w:ascii="Times New Roman" w:hAnsi="Times New Roman" w:cs="Times New Roman"/>
          <w:b/>
          <w:bCs/>
          <w:color w:val="auto"/>
          <w:sz w:val="28"/>
          <w:szCs w:val="28"/>
          <w:lang w:eastAsia="zh-CN"/>
        </w:rPr>
        <w:t>（第二批）建设项目</w:t>
      </w:r>
      <w:r>
        <w:rPr>
          <w:rFonts w:hint="eastAsia" w:ascii="Times New Roman" w:hAnsi="Times New Roman" w:cs="Times New Roman"/>
          <w:b/>
          <w:bCs/>
          <w:color w:val="auto"/>
          <w:sz w:val="28"/>
          <w:szCs w:val="28"/>
          <w:lang w:val="en-US" w:eastAsia="zh-CN"/>
        </w:rPr>
        <w:t>包3（二次）</w:t>
      </w:r>
      <w:r>
        <w:rPr>
          <w:rFonts w:hint="default" w:ascii="Times New Roman" w:hAnsi="Times New Roman" w:eastAsia="宋体" w:cs="Times New Roman"/>
          <w:b/>
          <w:bCs/>
          <w:color w:val="auto"/>
          <w:sz w:val="28"/>
          <w:szCs w:val="28"/>
        </w:rPr>
        <w:t>-公开招标公告</w:t>
      </w:r>
    </w:p>
    <w:p w14:paraId="139D59F8">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项目概况</w:t>
      </w:r>
    </w:p>
    <w:p w14:paraId="5C1E6496">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t>河南省科学院激光制造研究所河南省科学院中原量子谷仪器共享中心十期（第二批）建设项目</w:t>
      </w:r>
      <w:r>
        <w:rPr>
          <w:rFonts w:hint="default" w:ascii="Times New Roman" w:hAnsi="Times New Roman" w:eastAsia="宋体" w:cs="Times New Roman"/>
          <w:color w:val="auto"/>
          <w:sz w:val="24"/>
          <w:szCs w:val="24"/>
        </w:rPr>
        <w:t>招标项目的潜在投标人应在使用CA密钥登录河南省公共资源交易中心网站按网上提示下载投标项目所含格式(.hnzf)的招标文件及资料。供应商未按规定在网上下载招标文件的，其投标将被拒绝；获取招标文件，并于202</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年</w:t>
      </w:r>
      <w:r>
        <w:rPr>
          <w:rFonts w:hint="eastAsia" w:ascii="Times New Roman" w:hAnsi="Times New Roman" w:cs="Times New Roman"/>
          <w:color w:val="auto"/>
          <w:sz w:val="24"/>
          <w:szCs w:val="24"/>
          <w:lang w:val="en-US" w:eastAsia="zh-CN"/>
        </w:rPr>
        <w:t>03</w:t>
      </w:r>
      <w:r>
        <w:rPr>
          <w:rFonts w:hint="default" w:ascii="Times New Roman" w:hAnsi="Times New Roman" w:eastAsia="宋体" w:cs="Times New Roman"/>
          <w:color w:val="auto"/>
          <w:sz w:val="24"/>
          <w:szCs w:val="24"/>
        </w:rPr>
        <w:t>月</w:t>
      </w:r>
      <w:r>
        <w:rPr>
          <w:rFonts w:hint="eastAsia" w:ascii="Times New Roman" w:hAnsi="Times New Roman" w:cs="Times New Roman"/>
          <w:color w:val="auto"/>
          <w:sz w:val="24"/>
          <w:szCs w:val="24"/>
          <w:lang w:val="en-US" w:eastAsia="zh-CN"/>
        </w:rPr>
        <w:t>04</w:t>
      </w:r>
      <w:r>
        <w:rPr>
          <w:rFonts w:hint="default" w:ascii="Times New Roman" w:hAnsi="Times New Roman" w:eastAsia="宋体" w:cs="Times New Roman"/>
          <w:color w:val="auto"/>
          <w:sz w:val="24"/>
          <w:szCs w:val="24"/>
        </w:rPr>
        <w:t>日09时00分（北京时间）前递交投标文件。</w:t>
      </w:r>
    </w:p>
    <w:p w14:paraId="64A48B85">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一、项目基本情况</w:t>
      </w:r>
    </w:p>
    <w:p w14:paraId="4D00198C">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1、项目编号</w:t>
      </w:r>
      <w:r>
        <w:rPr>
          <w:rFonts w:hint="default"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豫财招标采购-2024-1488</w:t>
      </w:r>
      <w:r>
        <w:rPr>
          <w:rFonts w:hint="default" w:ascii="Times New Roman" w:hAnsi="Times New Roman" w:eastAsia="宋体" w:cs="Times New Roman"/>
          <w:color w:val="auto"/>
          <w:sz w:val="24"/>
          <w:szCs w:val="24"/>
        </w:rPr>
        <w:t xml:space="preserve">   </w:t>
      </w:r>
    </w:p>
    <w:p w14:paraId="0EEE5320">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2、项目名称</w:t>
      </w:r>
      <w:r>
        <w:rPr>
          <w:rFonts w:hint="default" w:ascii="Times New Roman" w:hAnsi="Times New Roman" w:cs="Times New Roman"/>
          <w:color w:val="auto"/>
          <w:sz w:val="24"/>
          <w:szCs w:val="24"/>
          <w:lang w:eastAsia="zh-CN"/>
        </w:rPr>
        <w:t>：河南省科学院激光制造研究所河南省科学院中原量子谷仪器共享中心十期（第二批）建设项目</w:t>
      </w:r>
    </w:p>
    <w:p w14:paraId="681068E5">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3、采购方式</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公开招标</w:t>
      </w:r>
    </w:p>
    <w:p w14:paraId="745B600B">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4、预算金额</w:t>
      </w:r>
      <w:r>
        <w:rPr>
          <w:rFonts w:hint="default" w:ascii="Times New Roman" w:hAnsi="Times New Roman" w:cs="Times New Roman"/>
          <w:color w:val="auto"/>
          <w:sz w:val="24"/>
          <w:szCs w:val="24"/>
          <w:lang w:eastAsia="zh-CN"/>
        </w:rPr>
        <w:t>：3339</w:t>
      </w:r>
      <w:r>
        <w:rPr>
          <w:rFonts w:hint="default" w:ascii="Times New Roman" w:hAnsi="Times New Roman" w:cs="Times New Roman"/>
          <w:color w:val="auto"/>
          <w:sz w:val="24"/>
          <w:szCs w:val="24"/>
          <w:lang w:val="en-US" w:eastAsia="zh-CN"/>
        </w:rPr>
        <w:t>0000</w:t>
      </w:r>
      <w:r>
        <w:rPr>
          <w:rFonts w:hint="default" w:ascii="Times New Roman" w:hAnsi="Times New Roman" w:cs="Times New Roman"/>
          <w:color w:val="auto"/>
          <w:sz w:val="24"/>
          <w:szCs w:val="24"/>
          <w:lang w:eastAsia="zh-CN"/>
        </w:rPr>
        <w:t>.00</w:t>
      </w:r>
      <w:r>
        <w:rPr>
          <w:rFonts w:hint="default" w:ascii="Times New Roman" w:hAnsi="Times New Roman" w:eastAsia="宋体" w:cs="Times New Roman"/>
          <w:color w:val="auto"/>
          <w:sz w:val="24"/>
          <w:szCs w:val="24"/>
        </w:rPr>
        <w:t>元</w:t>
      </w:r>
    </w:p>
    <w:p w14:paraId="09625026">
      <w:pPr>
        <w:spacing w:line="360" w:lineRule="auto"/>
        <w:ind w:firstLine="960" w:firstLineChars="4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最高限价</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kern w:val="10"/>
          <w:sz w:val="24"/>
          <w:szCs w:val="24"/>
          <w:lang w:val="en-US" w:eastAsia="zh-CN"/>
        </w:rPr>
        <w:t>10240000.00</w:t>
      </w:r>
      <w:r>
        <w:rPr>
          <w:rFonts w:hint="default" w:ascii="Times New Roman" w:hAnsi="Times New Roman" w:eastAsia="宋体" w:cs="Times New Roman"/>
          <w:color w:val="auto"/>
          <w:sz w:val="24"/>
          <w:szCs w:val="24"/>
        </w:rPr>
        <w:t>元</w:t>
      </w:r>
    </w:p>
    <w:tbl>
      <w:tblPr>
        <w:tblStyle w:val="28"/>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3201"/>
        <w:gridCol w:w="1869"/>
        <w:gridCol w:w="1971"/>
        <w:gridCol w:w="1971"/>
      </w:tblGrid>
      <w:tr w14:paraId="3351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1FD5FCC">
            <w:pPr>
              <w:widowControl/>
              <w:spacing w:line="432" w:lineRule="auto"/>
              <w:jc w:val="center"/>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kern w:val="10"/>
                <w:sz w:val="24"/>
                <w:szCs w:val="24"/>
                <w:lang w:bidi="ar"/>
              </w:rPr>
              <w:t>序号</w:t>
            </w:r>
          </w:p>
        </w:tc>
        <w:tc>
          <w:tcPr>
            <w:tcW w:w="3201" w:type="dxa"/>
            <w:vAlign w:val="center"/>
          </w:tcPr>
          <w:p w14:paraId="5792BB67">
            <w:pPr>
              <w:widowControl/>
              <w:spacing w:line="432" w:lineRule="auto"/>
              <w:jc w:val="center"/>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kern w:val="10"/>
                <w:sz w:val="24"/>
                <w:szCs w:val="24"/>
                <w:lang w:bidi="ar"/>
              </w:rPr>
              <w:t>包号</w:t>
            </w:r>
          </w:p>
        </w:tc>
        <w:tc>
          <w:tcPr>
            <w:tcW w:w="1869" w:type="dxa"/>
            <w:vAlign w:val="center"/>
          </w:tcPr>
          <w:p w14:paraId="50DFDF51">
            <w:pPr>
              <w:widowControl/>
              <w:spacing w:line="432" w:lineRule="auto"/>
              <w:jc w:val="center"/>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kern w:val="10"/>
                <w:sz w:val="24"/>
                <w:szCs w:val="24"/>
                <w:lang w:bidi="ar"/>
              </w:rPr>
              <w:t>包名称</w:t>
            </w:r>
          </w:p>
        </w:tc>
        <w:tc>
          <w:tcPr>
            <w:tcW w:w="1971" w:type="dxa"/>
            <w:vAlign w:val="center"/>
          </w:tcPr>
          <w:p w14:paraId="485A4773">
            <w:pPr>
              <w:widowControl/>
              <w:spacing w:line="432" w:lineRule="auto"/>
              <w:jc w:val="center"/>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kern w:val="10"/>
                <w:sz w:val="24"/>
                <w:szCs w:val="24"/>
                <w:lang w:bidi="ar"/>
              </w:rPr>
              <w:t>包预算（元）</w:t>
            </w:r>
          </w:p>
        </w:tc>
        <w:tc>
          <w:tcPr>
            <w:tcW w:w="1971" w:type="dxa"/>
            <w:vAlign w:val="center"/>
          </w:tcPr>
          <w:p w14:paraId="2C96D620">
            <w:pPr>
              <w:widowControl/>
              <w:spacing w:line="432" w:lineRule="auto"/>
              <w:jc w:val="center"/>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kern w:val="10"/>
                <w:sz w:val="24"/>
                <w:szCs w:val="24"/>
                <w:lang w:bidi="ar"/>
              </w:rPr>
              <w:t>包最高限价（元）</w:t>
            </w:r>
          </w:p>
        </w:tc>
      </w:tr>
      <w:tr w14:paraId="7D59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D6021DF">
            <w:pPr>
              <w:widowControl/>
              <w:spacing w:line="432" w:lineRule="auto"/>
              <w:jc w:val="center"/>
              <w:rPr>
                <w:rFonts w:hint="default" w:ascii="Times New Roman" w:hAnsi="Times New Roman" w:eastAsia="宋体" w:cs="Times New Roman"/>
                <w:color w:val="auto"/>
                <w:sz w:val="24"/>
                <w:szCs w:val="24"/>
                <w:vertAlign w:val="baseline"/>
              </w:rPr>
            </w:pPr>
            <w:r>
              <w:rPr>
                <w:rFonts w:hint="eastAsia" w:ascii="Times New Roman" w:hAnsi="Times New Roman" w:cs="Times New Roman"/>
                <w:color w:val="auto"/>
                <w:kern w:val="10"/>
                <w:sz w:val="24"/>
                <w:szCs w:val="24"/>
                <w:lang w:val="en-US" w:eastAsia="zh-CN"/>
              </w:rPr>
              <w:t>1</w:t>
            </w:r>
          </w:p>
        </w:tc>
        <w:tc>
          <w:tcPr>
            <w:tcW w:w="3201" w:type="dxa"/>
            <w:vAlign w:val="center"/>
          </w:tcPr>
          <w:p w14:paraId="12CA6CCA">
            <w:pPr>
              <w:widowControl/>
              <w:spacing w:line="432" w:lineRule="auto"/>
              <w:jc w:val="center"/>
              <w:rPr>
                <w:rFonts w:hint="eastAsia"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kern w:val="10"/>
                <w:sz w:val="24"/>
                <w:szCs w:val="24"/>
                <w:lang w:bidi="ar"/>
              </w:rPr>
              <w:t>豫政采(2)20242299-3</w:t>
            </w:r>
          </w:p>
        </w:tc>
        <w:tc>
          <w:tcPr>
            <w:tcW w:w="1869" w:type="dxa"/>
            <w:vAlign w:val="center"/>
          </w:tcPr>
          <w:p w14:paraId="644870A0">
            <w:pPr>
              <w:widowControl/>
              <w:spacing w:line="432" w:lineRule="auto"/>
              <w:jc w:val="center"/>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kern w:val="10"/>
                <w:sz w:val="24"/>
                <w:szCs w:val="24"/>
              </w:rPr>
              <w:t>包</w:t>
            </w:r>
            <w:r>
              <w:rPr>
                <w:rFonts w:hint="default" w:ascii="Times New Roman" w:hAnsi="Times New Roman" w:eastAsia="宋体" w:cs="Times New Roman"/>
                <w:color w:val="auto"/>
                <w:kern w:val="10"/>
                <w:sz w:val="24"/>
                <w:szCs w:val="24"/>
                <w:lang w:val="en-US" w:eastAsia="zh-CN"/>
              </w:rPr>
              <w:t>3</w:t>
            </w:r>
          </w:p>
        </w:tc>
        <w:tc>
          <w:tcPr>
            <w:tcW w:w="1971" w:type="dxa"/>
            <w:vAlign w:val="center"/>
          </w:tcPr>
          <w:p w14:paraId="3D933C4C">
            <w:pPr>
              <w:widowControl/>
              <w:spacing w:line="432" w:lineRule="auto"/>
              <w:jc w:val="center"/>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kern w:val="10"/>
                <w:sz w:val="24"/>
                <w:szCs w:val="24"/>
                <w:lang w:val="en-US" w:eastAsia="zh-CN"/>
              </w:rPr>
              <w:t>10240000.00</w:t>
            </w:r>
          </w:p>
        </w:tc>
        <w:tc>
          <w:tcPr>
            <w:tcW w:w="1971" w:type="dxa"/>
            <w:vAlign w:val="center"/>
          </w:tcPr>
          <w:p w14:paraId="3810E923">
            <w:pPr>
              <w:widowControl/>
              <w:spacing w:line="432" w:lineRule="auto"/>
              <w:jc w:val="center"/>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kern w:val="10"/>
                <w:sz w:val="24"/>
                <w:szCs w:val="24"/>
                <w:lang w:val="en-US" w:eastAsia="zh-CN"/>
              </w:rPr>
              <w:t>10240000.00</w:t>
            </w:r>
          </w:p>
        </w:tc>
      </w:tr>
    </w:tbl>
    <w:p w14:paraId="3C96AC32">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5、采购需求（包括但不限于标的的名称、数量、简要技术需求或服务要求等）</w:t>
      </w:r>
    </w:p>
    <w:p w14:paraId="4830CB98">
      <w:pPr>
        <w:spacing w:line="360" w:lineRule="auto"/>
        <w:ind w:firstLine="480" w:firstLineChars="200"/>
        <w:rPr>
          <w:rFonts w:hint="default" w:ascii="Times New Roman" w:hAnsi="Times New Roman" w:eastAsia="宋体" w:cs="Times New Roman"/>
          <w:iCs/>
          <w:color w:val="auto"/>
          <w:sz w:val="24"/>
          <w:szCs w:val="24"/>
          <w:lang w:val="en-US" w:eastAsia="zh-CN" w:bidi="ar"/>
        </w:rPr>
      </w:pPr>
      <w:r>
        <w:rPr>
          <w:rFonts w:hint="default" w:ascii="Times New Roman" w:hAnsi="Times New Roman" w:eastAsia="宋体" w:cs="Times New Roman"/>
          <w:iCs/>
          <w:color w:val="auto"/>
          <w:sz w:val="24"/>
          <w:szCs w:val="24"/>
          <w:lang w:val="en-US" w:eastAsia="zh-CN" w:bidi="ar"/>
        </w:rPr>
        <w:t>5.1采购货物名称及数量</w:t>
      </w:r>
      <w:r>
        <w:rPr>
          <w:rFonts w:hint="default" w:ascii="Times New Roman" w:hAnsi="Times New Roman" w:cs="Times New Roman"/>
          <w:iCs/>
          <w:color w:val="auto"/>
          <w:sz w:val="24"/>
          <w:szCs w:val="24"/>
          <w:lang w:val="en-US" w:eastAsia="zh-CN" w:bidi="ar"/>
        </w:rPr>
        <w:t>：</w:t>
      </w:r>
    </w:p>
    <w:p w14:paraId="1F620559">
      <w:pPr>
        <w:spacing w:line="360" w:lineRule="auto"/>
        <w:ind w:firstLine="480" w:firstLineChars="200"/>
        <w:rPr>
          <w:rFonts w:hint="default" w:ascii="Times New Roman" w:hAnsi="Times New Roman" w:cs="Times New Roman"/>
          <w:iCs/>
          <w:color w:val="auto"/>
          <w:sz w:val="24"/>
          <w:szCs w:val="24"/>
          <w:lang w:val="en-US" w:eastAsia="zh-CN" w:bidi="ar"/>
        </w:rPr>
      </w:pPr>
      <w:r>
        <w:rPr>
          <w:rFonts w:hint="default" w:ascii="Times New Roman" w:hAnsi="Times New Roman" w:cs="Times New Roman"/>
          <w:iCs/>
          <w:color w:val="auto"/>
          <w:sz w:val="24"/>
          <w:szCs w:val="24"/>
          <w:lang w:val="en-US" w:eastAsia="zh-CN" w:bidi="ar"/>
        </w:rPr>
        <w:t>包3：</w:t>
      </w:r>
      <w:r>
        <w:rPr>
          <w:rFonts w:hint="default" w:ascii="Times New Roman" w:hAnsi="Times New Roman" w:eastAsia="宋体" w:cs="Times New Roman"/>
          <w:iCs/>
          <w:color w:val="auto"/>
          <w:sz w:val="24"/>
          <w:szCs w:val="24"/>
          <w:lang w:val="en-US" w:eastAsia="zh-CN" w:bidi="ar"/>
        </w:rPr>
        <w:t>微波等离子化学气相沉积设备</w:t>
      </w:r>
      <w:r>
        <w:rPr>
          <w:rFonts w:hint="default" w:ascii="Times New Roman" w:hAnsi="Times New Roman" w:cs="Times New Roman"/>
          <w:iCs/>
          <w:color w:val="auto"/>
          <w:sz w:val="24"/>
          <w:szCs w:val="24"/>
          <w:lang w:val="en-US" w:eastAsia="zh-CN" w:bidi="ar"/>
        </w:rPr>
        <w:t>1套、</w:t>
      </w:r>
      <w:r>
        <w:rPr>
          <w:rFonts w:hint="default" w:ascii="Times New Roman" w:hAnsi="Times New Roman" w:eastAsia="宋体" w:cs="Times New Roman"/>
          <w:iCs/>
          <w:color w:val="auto"/>
          <w:sz w:val="24"/>
          <w:szCs w:val="24"/>
          <w:lang w:val="en-US" w:eastAsia="zh-CN" w:bidi="ar"/>
        </w:rPr>
        <w:t>微波等离子化学气相沉积系统</w:t>
      </w:r>
      <w:r>
        <w:rPr>
          <w:rFonts w:hint="default" w:ascii="Times New Roman" w:hAnsi="Times New Roman" w:cs="Times New Roman"/>
          <w:iCs/>
          <w:color w:val="auto"/>
          <w:sz w:val="24"/>
          <w:szCs w:val="24"/>
          <w:lang w:val="en-US" w:eastAsia="zh-CN" w:bidi="ar"/>
        </w:rPr>
        <w:t>1套、偏光显微镜1套、</w:t>
      </w:r>
      <w:r>
        <w:rPr>
          <w:rFonts w:hint="default" w:ascii="Times New Roman" w:hAnsi="Times New Roman" w:eastAsia="宋体" w:cs="Times New Roman"/>
          <w:iCs/>
          <w:color w:val="auto"/>
          <w:sz w:val="24"/>
          <w:szCs w:val="24"/>
          <w:lang w:val="en-US" w:eastAsia="zh-CN" w:bidi="ar"/>
        </w:rPr>
        <w:t>扫描式激光测振仪</w:t>
      </w:r>
      <w:r>
        <w:rPr>
          <w:rFonts w:hint="default" w:ascii="Times New Roman" w:hAnsi="Times New Roman" w:cs="Times New Roman"/>
          <w:iCs/>
          <w:color w:val="auto"/>
          <w:sz w:val="24"/>
          <w:szCs w:val="24"/>
          <w:lang w:val="en-US" w:eastAsia="zh-CN" w:bidi="ar"/>
        </w:rPr>
        <w:t>1套、</w:t>
      </w:r>
      <w:r>
        <w:rPr>
          <w:rFonts w:hint="default" w:ascii="Times New Roman" w:hAnsi="Times New Roman" w:eastAsia="宋体" w:cs="Times New Roman"/>
          <w:iCs/>
          <w:color w:val="auto"/>
          <w:sz w:val="24"/>
          <w:szCs w:val="24"/>
          <w:lang w:val="en-US" w:eastAsia="zh-CN" w:bidi="ar"/>
        </w:rPr>
        <w:t>红外飞秒激光器</w:t>
      </w:r>
      <w:r>
        <w:rPr>
          <w:rFonts w:hint="default" w:ascii="Times New Roman" w:hAnsi="Times New Roman" w:cs="Times New Roman"/>
          <w:iCs/>
          <w:color w:val="auto"/>
          <w:sz w:val="24"/>
          <w:szCs w:val="24"/>
          <w:lang w:val="en-US" w:eastAsia="zh-CN" w:bidi="ar"/>
        </w:rPr>
        <w:t>1套、</w:t>
      </w:r>
      <w:r>
        <w:rPr>
          <w:rFonts w:hint="default" w:ascii="Times New Roman" w:hAnsi="Times New Roman" w:eastAsia="宋体" w:cs="Times New Roman"/>
          <w:iCs/>
          <w:color w:val="auto"/>
          <w:sz w:val="24"/>
          <w:szCs w:val="24"/>
          <w:lang w:val="en-US" w:eastAsia="zh-CN" w:bidi="ar"/>
        </w:rPr>
        <w:t>准分子激光器</w:t>
      </w:r>
      <w:r>
        <w:rPr>
          <w:rFonts w:hint="default" w:ascii="Times New Roman" w:hAnsi="Times New Roman" w:cs="Times New Roman"/>
          <w:iCs/>
          <w:color w:val="auto"/>
          <w:sz w:val="24"/>
          <w:szCs w:val="24"/>
          <w:lang w:val="en-US" w:eastAsia="zh-CN" w:bidi="ar"/>
        </w:rPr>
        <w:t>1套、</w:t>
      </w:r>
      <w:r>
        <w:rPr>
          <w:rFonts w:hint="default" w:ascii="Times New Roman" w:hAnsi="Times New Roman" w:eastAsia="宋体" w:cs="Times New Roman"/>
          <w:iCs/>
          <w:color w:val="auto"/>
          <w:sz w:val="24"/>
          <w:szCs w:val="24"/>
          <w:lang w:val="en-US" w:eastAsia="zh-CN" w:bidi="ar"/>
        </w:rPr>
        <w:t>高性能示波器</w:t>
      </w:r>
      <w:r>
        <w:rPr>
          <w:rFonts w:hint="default" w:ascii="Times New Roman" w:hAnsi="Times New Roman" w:cs="Times New Roman"/>
          <w:iCs/>
          <w:color w:val="auto"/>
          <w:sz w:val="24"/>
          <w:szCs w:val="24"/>
          <w:lang w:val="en-US" w:eastAsia="zh-CN" w:bidi="ar"/>
        </w:rPr>
        <w:t>1套、</w:t>
      </w:r>
      <w:r>
        <w:rPr>
          <w:rFonts w:hint="default" w:ascii="Times New Roman" w:hAnsi="Times New Roman" w:eastAsia="宋体" w:cs="Times New Roman"/>
          <w:iCs/>
          <w:color w:val="auto"/>
          <w:sz w:val="24"/>
          <w:szCs w:val="24"/>
          <w:lang w:val="en-US" w:eastAsia="zh-CN" w:bidi="ar"/>
        </w:rPr>
        <w:t>频谱分析仪</w:t>
      </w:r>
      <w:r>
        <w:rPr>
          <w:rFonts w:hint="default" w:ascii="Times New Roman" w:hAnsi="Times New Roman" w:cs="Times New Roman"/>
          <w:iCs/>
          <w:color w:val="auto"/>
          <w:sz w:val="24"/>
          <w:szCs w:val="24"/>
          <w:lang w:val="en-US" w:eastAsia="zh-CN" w:bidi="ar"/>
        </w:rPr>
        <w:t>1套</w:t>
      </w:r>
      <w:r>
        <w:rPr>
          <w:rFonts w:hint="default" w:ascii="Times New Roman" w:hAnsi="Times New Roman" w:eastAsia="宋体" w:cs="Times New Roman"/>
          <w:iCs/>
          <w:color w:val="auto"/>
          <w:sz w:val="24"/>
          <w:szCs w:val="24"/>
          <w:lang w:val="en-US" w:eastAsia="zh-CN" w:bidi="ar"/>
        </w:rPr>
        <w:t>，详见招标文件第</w:t>
      </w:r>
      <w:r>
        <w:rPr>
          <w:rFonts w:hint="default" w:ascii="Times New Roman" w:hAnsi="Times New Roman" w:cs="Times New Roman"/>
          <w:iCs/>
          <w:color w:val="auto"/>
          <w:sz w:val="24"/>
          <w:szCs w:val="24"/>
          <w:lang w:val="en-US" w:eastAsia="zh-CN" w:bidi="ar"/>
        </w:rPr>
        <w:t>六</w:t>
      </w:r>
      <w:r>
        <w:rPr>
          <w:rFonts w:hint="default" w:ascii="Times New Roman" w:hAnsi="Times New Roman" w:eastAsia="宋体" w:cs="Times New Roman"/>
          <w:iCs/>
          <w:color w:val="auto"/>
          <w:sz w:val="24"/>
          <w:szCs w:val="24"/>
          <w:lang w:val="en-US" w:eastAsia="zh-CN" w:bidi="ar"/>
        </w:rPr>
        <w:t>章采购</w:t>
      </w:r>
      <w:r>
        <w:rPr>
          <w:rFonts w:hint="default" w:ascii="Times New Roman" w:hAnsi="Times New Roman" w:cs="Times New Roman"/>
          <w:iCs/>
          <w:color w:val="auto"/>
          <w:sz w:val="24"/>
          <w:szCs w:val="24"/>
          <w:lang w:val="en-US" w:eastAsia="zh-CN" w:bidi="ar"/>
        </w:rPr>
        <w:t>人</w:t>
      </w:r>
      <w:r>
        <w:rPr>
          <w:rFonts w:hint="default" w:ascii="Times New Roman" w:hAnsi="Times New Roman" w:eastAsia="宋体" w:cs="Times New Roman"/>
          <w:iCs/>
          <w:color w:val="auto"/>
          <w:sz w:val="24"/>
          <w:szCs w:val="24"/>
          <w:lang w:val="en-US" w:eastAsia="zh-CN" w:bidi="ar"/>
        </w:rPr>
        <w:t>需求。</w:t>
      </w:r>
    </w:p>
    <w:p w14:paraId="7FA8FEB5">
      <w:pPr>
        <w:spacing w:line="360" w:lineRule="auto"/>
        <w:ind w:firstLine="480" w:firstLineChars="200"/>
        <w:rPr>
          <w:rFonts w:hint="default" w:ascii="Times New Roman" w:hAnsi="Times New Roman" w:eastAsia="宋体" w:cs="Times New Roman"/>
          <w:iCs/>
          <w:color w:val="auto"/>
          <w:sz w:val="24"/>
          <w:szCs w:val="24"/>
          <w:lang w:bidi="ar"/>
        </w:rPr>
      </w:pPr>
      <w:r>
        <w:rPr>
          <w:rFonts w:hint="default" w:ascii="Times New Roman" w:hAnsi="Times New Roman" w:eastAsia="宋体" w:cs="Times New Roman"/>
          <w:iCs/>
          <w:color w:val="auto"/>
          <w:sz w:val="24"/>
          <w:szCs w:val="24"/>
          <w:lang w:bidi="ar"/>
        </w:rPr>
        <w:t>5.</w:t>
      </w:r>
      <w:r>
        <w:rPr>
          <w:rFonts w:hint="default" w:ascii="Times New Roman" w:hAnsi="Times New Roman" w:eastAsia="宋体" w:cs="Times New Roman"/>
          <w:iCs/>
          <w:color w:val="auto"/>
          <w:sz w:val="24"/>
          <w:szCs w:val="24"/>
          <w:lang w:val="en-US" w:eastAsia="zh-CN" w:bidi="ar"/>
        </w:rPr>
        <w:t>2</w:t>
      </w:r>
      <w:r>
        <w:rPr>
          <w:rFonts w:hint="default" w:ascii="Times New Roman" w:hAnsi="Times New Roman" w:eastAsia="宋体" w:cs="Times New Roman"/>
          <w:iCs/>
          <w:color w:val="auto"/>
          <w:sz w:val="24"/>
          <w:szCs w:val="24"/>
          <w:lang w:bidi="ar"/>
        </w:rPr>
        <w:t>标包划分</w:t>
      </w:r>
      <w:r>
        <w:rPr>
          <w:rFonts w:hint="default" w:ascii="Times New Roman" w:hAnsi="Times New Roman" w:cs="Times New Roman"/>
          <w:iCs/>
          <w:color w:val="auto"/>
          <w:sz w:val="24"/>
          <w:szCs w:val="24"/>
          <w:lang w:eastAsia="zh-CN" w:bidi="ar"/>
        </w:rPr>
        <w:t>：</w:t>
      </w:r>
      <w:r>
        <w:rPr>
          <w:rFonts w:hint="default" w:ascii="Times New Roman" w:hAnsi="Times New Roman" w:eastAsia="宋体" w:cs="Times New Roman"/>
          <w:iCs/>
          <w:color w:val="auto"/>
          <w:sz w:val="24"/>
          <w:szCs w:val="24"/>
          <w:lang w:bidi="ar"/>
        </w:rPr>
        <w:t>本招标项目共划分</w:t>
      </w:r>
      <w:r>
        <w:rPr>
          <w:rFonts w:hint="default" w:ascii="Times New Roman" w:hAnsi="Times New Roman" w:cs="Times New Roman"/>
          <w:iCs/>
          <w:color w:val="auto"/>
          <w:sz w:val="24"/>
          <w:szCs w:val="24"/>
          <w:lang w:val="en-US" w:eastAsia="zh-CN" w:bidi="ar"/>
        </w:rPr>
        <w:t>3</w:t>
      </w:r>
      <w:r>
        <w:rPr>
          <w:rFonts w:hint="default" w:ascii="Times New Roman" w:hAnsi="Times New Roman" w:eastAsia="宋体" w:cs="Times New Roman"/>
          <w:iCs/>
          <w:color w:val="auto"/>
          <w:sz w:val="24"/>
          <w:szCs w:val="24"/>
          <w:lang w:bidi="ar"/>
        </w:rPr>
        <w:t>个标包。</w:t>
      </w:r>
    </w:p>
    <w:p w14:paraId="7578EC5D">
      <w:pPr>
        <w:spacing w:line="360" w:lineRule="auto"/>
        <w:ind w:firstLine="480" w:firstLineChars="200"/>
        <w:rPr>
          <w:rFonts w:hint="default" w:ascii="Times New Roman" w:hAnsi="Times New Roman" w:eastAsia="宋体" w:cs="Times New Roman"/>
          <w:iCs/>
          <w:color w:val="auto"/>
          <w:sz w:val="24"/>
          <w:szCs w:val="24"/>
          <w:lang w:bidi="ar"/>
        </w:rPr>
      </w:pPr>
      <w:r>
        <w:rPr>
          <w:rFonts w:hint="default" w:ascii="Times New Roman" w:hAnsi="Times New Roman" w:eastAsia="宋体" w:cs="Times New Roman"/>
          <w:iCs/>
          <w:color w:val="auto"/>
          <w:sz w:val="24"/>
          <w:szCs w:val="24"/>
          <w:lang w:bidi="ar"/>
        </w:rPr>
        <w:t>5.</w:t>
      </w:r>
      <w:r>
        <w:rPr>
          <w:rFonts w:hint="default" w:ascii="Times New Roman" w:hAnsi="Times New Roman" w:eastAsia="宋体" w:cs="Times New Roman"/>
          <w:iCs/>
          <w:color w:val="auto"/>
          <w:sz w:val="24"/>
          <w:szCs w:val="24"/>
          <w:lang w:val="en-US" w:eastAsia="zh-CN" w:bidi="ar"/>
        </w:rPr>
        <w:t>3</w:t>
      </w:r>
      <w:r>
        <w:rPr>
          <w:rFonts w:hint="default" w:ascii="Times New Roman" w:hAnsi="Times New Roman" w:eastAsia="宋体" w:cs="Times New Roman"/>
          <w:iCs/>
          <w:color w:val="auto"/>
          <w:sz w:val="24"/>
          <w:szCs w:val="24"/>
          <w:lang w:bidi="ar"/>
        </w:rPr>
        <w:t>采购</w:t>
      </w:r>
      <w:r>
        <w:rPr>
          <w:rFonts w:hint="default" w:ascii="Times New Roman" w:hAnsi="Times New Roman" w:eastAsia="宋体" w:cs="Times New Roman"/>
          <w:iCs/>
          <w:color w:val="auto"/>
          <w:sz w:val="24"/>
          <w:szCs w:val="24"/>
          <w:lang w:val="en-US" w:eastAsia="zh-CN" w:bidi="ar"/>
        </w:rPr>
        <w:t>范围</w:t>
      </w:r>
      <w:r>
        <w:rPr>
          <w:rFonts w:hint="default" w:ascii="Times New Roman" w:hAnsi="Times New Roman" w:cs="Times New Roman"/>
          <w:iCs/>
          <w:color w:val="auto"/>
          <w:sz w:val="24"/>
          <w:szCs w:val="24"/>
          <w:lang w:eastAsia="zh-CN" w:bidi="ar"/>
        </w:rPr>
        <w:t>：</w:t>
      </w:r>
      <w:r>
        <w:rPr>
          <w:rFonts w:hint="default" w:ascii="Times New Roman" w:hAnsi="Times New Roman" w:cs="Times New Roman"/>
          <w:iCs/>
          <w:color w:val="auto"/>
          <w:sz w:val="24"/>
          <w:szCs w:val="24"/>
          <w:lang w:val="en-US" w:eastAsia="zh-CN" w:bidi="ar"/>
        </w:rPr>
        <w:t>包含</w:t>
      </w:r>
      <w:r>
        <w:rPr>
          <w:rFonts w:hint="default" w:ascii="Times New Roman" w:hAnsi="Times New Roman" w:eastAsia="宋体" w:cs="Times New Roman"/>
          <w:iCs/>
          <w:color w:val="auto"/>
          <w:sz w:val="24"/>
          <w:szCs w:val="24"/>
          <w:lang w:bidi="ar"/>
        </w:rPr>
        <w:t>货物的供货、运输、保险、装卸、安装、检测、调试、试运行、验收交付、培训、技术支持、售后保修及相关伴随服务。</w:t>
      </w:r>
    </w:p>
    <w:p w14:paraId="1201B7B5">
      <w:pPr>
        <w:spacing w:line="360" w:lineRule="auto"/>
        <w:ind w:firstLine="480" w:firstLineChars="200"/>
        <w:rPr>
          <w:rFonts w:hint="default" w:ascii="Times New Roman" w:hAnsi="Times New Roman" w:eastAsia="宋体" w:cs="Times New Roman"/>
          <w:iCs/>
          <w:color w:val="auto"/>
          <w:sz w:val="24"/>
          <w:szCs w:val="24"/>
          <w:lang w:bidi="ar"/>
        </w:rPr>
      </w:pPr>
      <w:r>
        <w:rPr>
          <w:rFonts w:hint="default" w:ascii="Times New Roman" w:hAnsi="Times New Roman" w:eastAsia="宋体" w:cs="Times New Roman"/>
          <w:iCs/>
          <w:color w:val="auto"/>
          <w:sz w:val="24"/>
          <w:szCs w:val="24"/>
          <w:lang w:bidi="ar"/>
        </w:rPr>
        <w:t>5.</w:t>
      </w:r>
      <w:r>
        <w:rPr>
          <w:rFonts w:hint="default" w:ascii="Times New Roman" w:hAnsi="Times New Roman" w:eastAsia="宋体" w:cs="Times New Roman"/>
          <w:iCs/>
          <w:color w:val="auto"/>
          <w:sz w:val="24"/>
          <w:szCs w:val="24"/>
          <w:lang w:val="en-US" w:eastAsia="zh-CN" w:bidi="ar"/>
        </w:rPr>
        <w:t>4</w:t>
      </w:r>
      <w:r>
        <w:rPr>
          <w:rFonts w:hint="default" w:ascii="Times New Roman" w:hAnsi="Times New Roman" w:eastAsia="宋体" w:cs="Times New Roman"/>
          <w:iCs/>
          <w:color w:val="auto"/>
          <w:sz w:val="24"/>
          <w:szCs w:val="24"/>
          <w:lang w:bidi="ar"/>
        </w:rPr>
        <w:t>质量要求</w:t>
      </w:r>
      <w:r>
        <w:rPr>
          <w:rFonts w:hint="default" w:ascii="Times New Roman" w:hAnsi="Times New Roman" w:cs="Times New Roman"/>
          <w:iCs/>
          <w:color w:val="auto"/>
          <w:sz w:val="24"/>
          <w:szCs w:val="24"/>
          <w:lang w:eastAsia="zh-CN" w:bidi="ar"/>
        </w:rPr>
        <w:t>：</w:t>
      </w:r>
      <w:r>
        <w:rPr>
          <w:rFonts w:hint="default" w:ascii="Times New Roman" w:hAnsi="Times New Roman" w:eastAsia="宋体" w:cs="Times New Roman"/>
          <w:iCs/>
          <w:color w:val="auto"/>
          <w:sz w:val="24"/>
          <w:szCs w:val="24"/>
          <w:lang w:bidi="ar"/>
        </w:rPr>
        <w:t>符合合格要求，同时满足采购人要求。</w:t>
      </w:r>
    </w:p>
    <w:p w14:paraId="19D1CC97">
      <w:pPr>
        <w:spacing w:line="360" w:lineRule="auto"/>
        <w:ind w:firstLine="480" w:firstLineChars="200"/>
        <w:rPr>
          <w:rFonts w:hint="default" w:ascii="Times New Roman" w:hAnsi="Times New Roman" w:eastAsia="宋体" w:cs="Times New Roman"/>
          <w:iCs/>
          <w:color w:val="auto"/>
          <w:sz w:val="24"/>
          <w:szCs w:val="24"/>
          <w:lang w:eastAsia="zh-CN" w:bidi="ar"/>
        </w:rPr>
      </w:pPr>
      <w:r>
        <w:rPr>
          <w:rFonts w:hint="default" w:ascii="Times New Roman" w:hAnsi="Times New Roman" w:eastAsia="宋体" w:cs="Times New Roman"/>
          <w:iCs/>
          <w:color w:val="auto"/>
          <w:sz w:val="24"/>
          <w:szCs w:val="24"/>
          <w:lang w:bidi="ar"/>
        </w:rPr>
        <w:t>5.</w:t>
      </w:r>
      <w:r>
        <w:rPr>
          <w:rFonts w:hint="default" w:ascii="Times New Roman" w:hAnsi="Times New Roman" w:cs="Times New Roman"/>
          <w:iCs/>
          <w:color w:val="auto"/>
          <w:sz w:val="24"/>
          <w:szCs w:val="24"/>
          <w:lang w:val="en-US" w:eastAsia="zh-CN" w:bidi="ar"/>
        </w:rPr>
        <w:t>5</w:t>
      </w:r>
      <w:r>
        <w:rPr>
          <w:rFonts w:hint="default" w:ascii="Times New Roman" w:hAnsi="Times New Roman" w:eastAsia="宋体" w:cs="Times New Roman"/>
          <w:iCs/>
          <w:color w:val="auto"/>
          <w:sz w:val="24"/>
          <w:szCs w:val="24"/>
          <w:lang w:bidi="ar"/>
        </w:rPr>
        <w:t xml:space="preserve"> 交货地点</w:t>
      </w:r>
      <w:r>
        <w:rPr>
          <w:rFonts w:hint="default" w:ascii="Times New Roman" w:hAnsi="Times New Roman" w:cs="Times New Roman"/>
          <w:iCs/>
          <w:color w:val="auto"/>
          <w:sz w:val="24"/>
          <w:szCs w:val="24"/>
          <w:lang w:eastAsia="zh-CN" w:bidi="ar"/>
        </w:rPr>
        <w:t>：</w:t>
      </w:r>
      <w:r>
        <w:rPr>
          <w:rFonts w:hint="default" w:ascii="Times New Roman" w:hAnsi="Times New Roman" w:cs="Times New Roman"/>
          <w:iCs/>
          <w:color w:val="auto"/>
          <w:sz w:val="24"/>
          <w:szCs w:val="24"/>
          <w:lang w:val="en-US" w:eastAsia="zh-CN" w:bidi="ar"/>
        </w:rPr>
        <w:t>郑州市内采购人指定地点</w:t>
      </w:r>
      <w:r>
        <w:rPr>
          <w:rFonts w:hint="default" w:ascii="Times New Roman" w:hAnsi="Times New Roman" w:cs="Times New Roman"/>
          <w:iCs/>
          <w:color w:val="auto"/>
          <w:sz w:val="24"/>
          <w:szCs w:val="24"/>
          <w:lang w:eastAsia="zh-CN" w:bidi="ar"/>
        </w:rPr>
        <w:t>。</w:t>
      </w:r>
    </w:p>
    <w:p w14:paraId="15EFF21A">
      <w:pPr>
        <w:spacing w:line="360" w:lineRule="auto"/>
        <w:ind w:firstLine="480" w:firstLineChars="200"/>
        <w:jc w:val="left"/>
        <w:rPr>
          <w:rFonts w:hint="default" w:ascii="Times New Roman" w:hAnsi="Times New Roman" w:cs="Times New Roman"/>
          <w:iCs/>
          <w:color w:val="auto"/>
          <w:sz w:val="24"/>
          <w:szCs w:val="24"/>
          <w:lang w:val="en-US" w:eastAsia="zh-CN" w:bidi="ar"/>
        </w:rPr>
      </w:pPr>
      <w:r>
        <w:rPr>
          <w:rFonts w:hint="default" w:ascii="Times New Roman" w:hAnsi="Times New Roman" w:eastAsia="宋体" w:cs="Times New Roman"/>
          <w:iCs/>
          <w:color w:val="auto"/>
          <w:sz w:val="24"/>
          <w:szCs w:val="24"/>
          <w:lang w:bidi="ar"/>
        </w:rPr>
        <w:t>5.</w:t>
      </w:r>
      <w:r>
        <w:rPr>
          <w:rFonts w:hint="default" w:ascii="Times New Roman" w:hAnsi="Times New Roman" w:cs="Times New Roman"/>
          <w:iCs/>
          <w:color w:val="auto"/>
          <w:sz w:val="24"/>
          <w:szCs w:val="24"/>
          <w:lang w:val="en-US" w:eastAsia="zh-CN" w:bidi="ar"/>
        </w:rPr>
        <w:t>6</w:t>
      </w:r>
      <w:r>
        <w:rPr>
          <w:rFonts w:hint="default" w:ascii="Times New Roman" w:hAnsi="Times New Roman" w:eastAsia="宋体" w:cs="Times New Roman"/>
          <w:iCs/>
          <w:color w:val="auto"/>
          <w:sz w:val="24"/>
          <w:szCs w:val="24"/>
          <w:lang w:bidi="ar"/>
        </w:rPr>
        <w:t xml:space="preserve"> 交货期</w:t>
      </w:r>
      <w:r>
        <w:rPr>
          <w:rFonts w:hint="default" w:ascii="Times New Roman" w:hAnsi="Times New Roman" w:cs="Times New Roman"/>
          <w:iCs/>
          <w:color w:val="auto"/>
          <w:sz w:val="24"/>
          <w:szCs w:val="24"/>
          <w:lang w:eastAsia="zh-CN" w:bidi="ar"/>
        </w:rPr>
        <w:t>：</w:t>
      </w:r>
    </w:p>
    <w:p w14:paraId="3DC9FAF2">
      <w:pPr>
        <w:spacing w:line="360" w:lineRule="auto"/>
        <w:ind w:firstLine="480" w:firstLineChars="200"/>
        <w:jc w:val="left"/>
        <w:rPr>
          <w:rFonts w:hint="default" w:ascii="Times New Roman" w:hAnsi="Times New Roman" w:eastAsia="宋体" w:cs="Times New Roman"/>
          <w:iCs/>
          <w:color w:val="auto"/>
          <w:sz w:val="24"/>
          <w:szCs w:val="24"/>
          <w:lang w:val="en-US" w:eastAsia="zh-CN" w:bidi="ar"/>
        </w:rPr>
      </w:pPr>
      <w:r>
        <w:rPr>
          <w:rFonts w:hint="default" w:ascii="Times New Roman" w:hAnsi="Times New Roman" w:cs="Times New Roman"/>
          <w:iCs/>
          <w:color w:val="auto"/>
          <w:sz w:val="24"/>
          <w:szCs w:val="24"/>
          <w:lang w:val="en-US" w:eastAsia="zh-CN" w:bidi="ar"/>
        </w:rPr>
        <w:t>包3：</w:t>
      </w:r>
      <w:r>
        <w:rPr>
          <w:rFonts w:hint="default" w:ascii="Times New Roman" w:hAnsi="Times New Roman" w:cs="Times New Roman"/>
          <w:iCs/>
          <w:color w:val="auto"/>
          <w:sz w:val="24"/>
          <w:szCs w:val="24"/>
          <w:lang w:eastAsia="zh-CN" w:bidi="ar"/>
        </w:rPr>
        <w:t>签订合同后</w:t>
      </w:r>
      <w:r>
        <w:rPr>
          <w:rFonts w:hint="default" w:ascii="Times New Roman" w:hAnsi="Times New Roman" w:cs="Times New Roman"/>
          <w:color w:val="auto"/>
          <w:sz w:val="24"/>
          <w:szCs w:val="24"/>
          <w:lang w:val="en-US" w:eastAsia="zh-CN"/>
        </w:rPr>
        <w:t>180</w:t>
      </w:r>
      <w:r>
        <w:rPr>
          <w:rFonts w:hint="default" w:ascii="Times New Roman" w:hAnsi="Times New Roman" w:eastAsia="宋体" w:cs="Times New Roman"/>
          <w:iCs/>
          <w:color w:val="auto"/>
          <w:sz w:val="24"/>
          <w:szCs w:val="24"/>
          <w:lang w:bidi="ar"/>
        </w:rPr>
        <w:t>日历天</w:t>
      </w:r>
      <w:r>
        <w:rPr>
          <w:rFonts w:hint="default" w:ascii="Times New Roman" w:hAnsi="Times New Roman" w:cs="Times New Roman"/>
          <w:iCs/>
          <w:color w:val="auto"/>
          <w:sz w:val="24"/>
          <w:szCs w:val="24"/>
          <w:lang w:val="en-US" w:eastAsia="zh-CN" w:bidi="ar"/>
        </w:rPr>
        <w:t>内</w:t>
      </w:r>
      <w:r>
        <w:rPr>
          <w:rFonts w:hint="default" w:ascii="Times New Roman" w:hAnsi="Times New Roman" w:eastAsia="宋体" w:cs="Times New Roman"/>
          <w:iCs/>
          <w:color w:val="auto"/>
          <w:sz w:val="24"/>
          <w:szCs w:val="24"/>
          <w:lang w:bidi="ar"/>
        </w:rPr>
        <w:t>完成供货、安装调试完毕</w:t>
      </w:r>
      <w:r>
        <w:rPr>
          <w:rFonts w:hint="default" w:ascii="Times New Roman" w:hAnsi="Times New Roman" w:cs="Times New Roman"/>
          <w:iCs/>
          <w:color w:val="auto"/>
          <w:sz w:val="24"/>
          <w:szCs w:val="24"/>
          <w:lang w:eastAsia="zh-CN" w:bidi="ar"/>
        </w:rPr>
        <w:t>。</w:t>
      </w:r>
    </w:p>
    <w:p w14:paraId="0C872512">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6、合同履行期限</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iCs/>
          <w:color w:val="auto"/>
          <w:sz w:val="24"/>
          <w:szCs w:val="24"/>
          <w:lang w:bidi="ar"/>
        </w:rPr>
        <w:t>自合同签订至质保期结束。</w:t>
      </w:r>
    </w:p>
    <w:p w14:paraId="3E8FFAC4">
      <w:pPr>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7、本项目是否接受联合体投标</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否</w:t>
      </w:r>
      <w:r>
        <w:rPr>
          <w:rFonts w:hint="default" w:ascii="Times New Roman" w:hAnsi="Times New Roman" w:cs="Times New Roman"/>
          <w:color w:val="auto"/>
          <w:sz w:val="24"/>
          <w:szCs w:val="24"/>
          <w:lang w:eastAsia="zh-CN"/>
        </w:rPr>
        <w:t>。</w:t>
      </w:r>
    </w:p>
    <w:p w14:paraId="51F71E15">
      <w:pPr>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8、是否接受进口产品</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是</w:t>
      </w:r>
      <w:r>
        <w:rPr>
          <w:rFonts w:hint="default" w:ascii="Times New Roman" w:hAnsi="Times New Roman" w:cs="Times New Roman"/>
          <w:color w:val="auto"/>
          <w:sz w:val="24"/>
          <w:szCs w:val="24"/>
          <w:lang w:eastAsia="zh-CN"/>
        </w:rPr>
        <w:t>。</w:t>
      </w:r>
    </w:p>
    <w:p w14:paraId="70B2A3C6">
      <w:pPr>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9、是否专门面向中小企业</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否</w:t>
      </w:r>
      <w:r>
        <w:rPr>
          <w:rFonts w:hint="default" w:ascii="Times New Roman" w:hAnsi="Times New Roman" w:cs="Times New Roman"/>
          <w:color w:val="auto"/>
          <w:sz w:val="24"/>
          <w:szCs w:val="24"/>
          <w:lang w:eastAsia="zh-CN"/>
        </w:rPr>
        <w:t>。</w:t>
      </w:r>
    </w:p>
    <w:p w14:paraId="217A733F">
      <w:pPr>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二、申请人资格要求</w:t>
      </w:r>
      <w:r>
        <w:rPr>
          <w:rFonts w:hint="default" w:ascii="Times New Roman" w:hAnsi="Times New Roman" w:cs="Times New Roman"/>
          <w:color w:val="auto"/>
          <w:sz w:val="24"/>
          <w:szCs w:val="24"/>
          <w:lang w:eastAsia="zh-CN"/>
        </w:rPr>
        <w:t>：</w:t>
      </w:r>
    </w:p>
    <w:p w14:paraId="64F07EC8">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1、满足《中华人民共和国政府采购法》第二十二条规定</w:t>
      </w:r>
      <w:r>
        <w:rPr>
          <w:rFonts w:hint="default" w:ascii="Times New Roman" w:hAnsi="Times New Roman" w:cs="Times New Roman"/>
          <w:color w:val="auto"/>
          <w:sz w:val="24"/>
          <w:szCs w:val="24"/>
          <w:lang w:eastAsia="zh-CN"/>
        </w:rPr>
        <w:t>；</w:t>
      </w:r>
    </w:p>
    <w:p w14:paraId="395A62B8">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2、落实政府采购政策满足的资格要求</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eastAsia="zh-CN"/>
        </w:rPr>
        <w:t>；</w:t>
      </w:r>
    </w:p>
    <w:p w14:paraId="23048868">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3、本项目的特定资格要求</w:t>
      </w:r>
    </w:p>
    <w:p w14:paraId="0B10132E">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3.1根据《关于在政府采购活动中查询及使用信用记录有关问题的通知》(财库[2016]125号)和豫财购[2016]15号的规定，对列入失信被执行人名单、重大税收违法失信主体名单、政府采购严重违法失信行为记录名单的企业，拒绝参与本项目政府采购活动（查询渠道</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“中国执行信息公开网（zxgk.court.gov.cn/shixin）”查询</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失信被执行人名单；“信用中国”网站（www.creditchina.gov.cn）查询</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重大税收违法失信主体名单、“中国政府采购网”（www.ccgp.gov.cn）查询</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政府采购严重违法失信行为记录名单）；注</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采购人或采购</w:t>
      </w:r>
      <w:r>
        <w:rPr>
          <w:rFonts w:hint="default" w:ascii="Times New Roman" w:hAnsi="Times New Roman" w:eastAsia="宋体" w:cs="Times New Roman"/>
          <w:color w:val="auto"/>
          <w:sz w:val="24"/>
          <w:szCs w:val="24"/>
        </w:rPr>
        <w:t>代理机构在开标当天将对所有参与本项目投标的投标人的信用情况（失信被执行人、重大税收违法失信主体、政府采购严重违法失信行为记录名单）进行查询、打印留存。若在开标当天查询到投标人有相关负面信息的，则该投标人的投标视为无效；</w:t>
      </w:r>
    </w:p>
    <w:p w14:paraId="02DEAA69">
      <w:pPr>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rPr>
        <w:t>单位负责人为同一人或者存在直接控股、管理关系的不同供应商，不得参加同一合同项下的政府采购活动，提供在“国家企业信用信息公示系统”中查询的相关材料并加盖公章（需包含公司基本信息、股东信息及股权变更信息）；</w:t>
      </w:r>
    </w:p>
    <w:p w14:paraId="18FC8B6E">
      <w:pPr>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lang w:bidi="ar"/>
        </w:rPr>
        <w:t>为本项目提供过整体设计、规范编制或者项目管理、监理、检测等服务的供应商，不得再参加本项目上述服务以外的其他采购活动。</w:t>
      </w:r>
    </w:p>
    <w:p w14:paraId="449F95B1">
      <w:pPr>
        <w:spacing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三、获取招标文件</w:t>
      </w:r>
    </w:p>
    <w:p w14:paraId="37490E28">
      <w:pPr>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1.时间</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202</w:t>
      </w:r>
      <w:r>
        <w:rPr>
          <w:rFonts w:hint="eastAsia"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rPr>
        <w:t>年</w:t>
      </w:r>
      <w:r>
        <w:rPr>
          <w:rFonts w:hint="eastAsia" w:ascii="Times New Roman" w:hAnsi="Times New Roman" w:cs="Times New Roman"/>
          <w:color w:val="auto"/>
          <w:sz w:val="24"/>
          <w:szCs w:val="24"/>
          <w:lang w:val="en-US" w:eastAsia="zh-CN"/>
        </w:rPr>
        <w:t>02</w:t>
      </w:r>
      <w:r>
        <w:rPr>
          <w:rFonts w:hint="default" w:ascii="Times New Roman" w:hAnsi="Times New Roman" w:eastAsia="宋体" w:cs="Times New Roman"/>
          <w:color w:val="auto"/>
          <w:sz w:val="24"/>
          <w:szCs w:val="24"/>
        </w:rPr>
        <w:t>月</w:t>
      </w:r>
      <w:r>
        <w:rPr>
          <w:rFonts w:hint="eastAsia" w:ascii="Times New Roman" w:hAnsi="Times New Roman" w:cs="Times New Roman"/>
          <w:color w:val="auto"/>
          <w:sz w:val="24"/>
          <w:szCs w:val="24"/>
          <w:lang w:val="en-US" w:eastAsia="zh-CN"/>
        </w:rPr>
        <w:t>11</w:t>
      </w:r>
      <w:r>
        <w:rPr>
          <w:rFonts w:hint="default" w:ascii="Times New Roman" w:hAnsi="Times New Roman" w:eastAsia="宋体" w:cs="Times New Roman"/>
          <w:color w:val="auto"/>
          <w:sz w:val="24"/>
          <w:szCs w:val="24"/>
        </w:rPr>
        <w:t>日 至 202</w:t>
      </w:r>
      <w:r>
        <w:rPr>
          <w:rFonts w:hint="eastAsia"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rPr>
        <w:t>年</w:t>
      </w:r>
      <w:r>
        <w:rPr>
          <w:rFonts w:hint="eastAsia" w:ascii="Times New Roman" w:hAnsi="Times New Roman" w:cs="Times New Roman"/>
          <w:color w:val="auto"/>
          <w:sz w:val="24"/>
          <w:szCs w:val="24"/>
          <w:lang w:val="en-US" w:eastAsia="zh-CN"/>
        </w:rPr>
        <w:t>02</w:t>
      </w:r>
      <w:r>
        <w:rPr>
          <w:rFonts w:hint="default" w:ascii="Times New Roman" w:hAnsi="Times New Roman" w:eastAsia="宋体" w:cs="Times New Roman"/>
          <w:color w:val="auto"/>
          <w:sz w:val="24"/>
          <w:szCs w:val="24"/>
        </w:rPr>
        <w:t>月</w:t>
      </w:r>
      <w:r>
        <w:rPr>
          <w:rFonts w:hint="eastAsia" w:ascii="Times New Roman" w:hAnsi="Times New Roman" w:cs="Times New Roman"/>
          <w:color w:val="auto"/>
          <w:sz w:val="24"/>
          <w:szCs w:val="24"/>
          <w:lang w:val="en-US" w:eastAsia="zh-CN"/>
        </w:rPr>
        <w:t>17</w:t>
      </w:r>
      <w:r>
        <w:rPr>
          <w:rFonts w:hint="default" w:ascii="Times New Roman" w:hAnsi="Times New Roman" w:eastAsia="宋体" w:cs="Times New Roman"/>
          <w:color w:val="auto"/>
          <w:sz w:val="24"/>
          <w:szCs w:val="24"/>
        </w:rPr>
        <w:t>日，每天上午00:00至12:00，下午12:00至23:59（北京时间，法定节假日除外。）</w:t>
      </w:r>
      <w:r>
        <w:rPr>
          <w:rFonts w:hint="default" w:ascii="Times New Roman" w:hAnsi="Times New Roman" w:cs="Times New Roman"/>
          <w:color w:val="auto"/>
          <w:sz w:val="24"/>
          <w:szCs w:val="24"/>
          <w:lang w:eastAsia="zh-CN"/>
        </w:rPr>
        <w:t>；</w:t>
      </w:r>
    </w:p>
    <w:p w14:paraId="35F2F566">
      <w:pPr>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2.地点</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使用CA密钥登录河南省公共资源交易中心网站按网上提示下载投标项目所含格式(.hnzf)的招标文件及资料。供应商未按规定在网上下载招标文件的，其投标将被拒绝；</w:t>
      </w:r>
    </w:p>
    <w:p w14:paraId="27455642">
      <w:pPr>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3.方式</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凭CA密钥登陆按网上提示下载招标文件及资料</w:t>
      </w:r>
      <w:r>
        <w:rPr>
          <w:rFonts w:hint="default" w:ascii="Times New Roman" w:hAnsi="Times New Roman" w:cs="Times New Roman"/>
          <w:color w:val="auto"/>
          <w:sz w:val="24"/>
          <w:szCs w:val="24"/>
          <w:lang w:eastAsia="zh-CN"/>
        </w:rPr>
        <w:t>；</w:t>
      </w:r>
    </w:p>
    <w:p w14:paraId="77DAF805">
      <w:pPr>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4.售价</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0元</w:t>
      </w:r>
      <w:r>
        <w:rPr>
          <w:rFonts w:hint="default" w:ascii="Times New Roman" w:hAnsi="Times New Roman" w:cs="Times New Roman"/>
          <w:color w:val="auto"/>
          <w:sz w:val="24"/>
          <w:szCs w:val="24"/>
          <w:lang w:eastAsia="zh-CN"/>
        </w:rPr>
        <w:t>。</w:t>
      </w:r>
    </w:p>
    <w:p w14:paraId="18E700D1">
      <w:pPr>
        <w:spacing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四、投标截止时间及地点</w:t>
      </w:r>
    </w:p>
    <w:p w14:paraId="548C1518">
      <w:pPr>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1.时间</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202</w:t>
      </w:r>
      <w:r>
        <w:rPr>
          <w:rFonts w:hint="eastAsia"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rPr>
        <w:t>年</w:t>
      </w:r>
      <w:r>
        <w:rPr>
          <w:rFonts w:hint="eastAsia" w:ascii="Times New Roman" w:hAnsi="Times New Roman" w:cs="Times New Roman"/>
          <w:color w:val="auto"/>
          <w:sz w:val="24"/>
          <w:szCs w:val="24"/>
          <w:lang w:val="en-US" w:eastAsia="zh-CN"/>
        </w:rPr>
        <w:t>03</w:t>
      </w:r>
      <w:r>
        <w:rPr>
          <w:rFonts w:hint="default" w:ascii="Times New Roman" w:hAnsi="Times New Roman" w:eastAsia="宋体" w:cs="Times New Roman"/>
          <w:color w:val="auto"/>
          <w:sz w:val="24"/>
          <w:szCs w:val="24"/>
        </w:rPr>
        <w:t>月</w:t>
      </w:r>
      <w:r>
        <w:rPr>
          <w:rFonts w:hint="eastAsia" w:ascii="Times New Roman" w:hAnsi="Times New Roman" w:cs="Times New Roman"/>
          <w:color w:val="auto"/>
          <w:sz w:val="24"/>
          <w:szCs w:val="24"/>
          <w:lang w:val="en-US" w:eastAsia="zh-CN"/>
        </w:rPr>
        <w:t>04</w:t>
      </w:r>
      <w:r>
        <w:rPr>
          <w:rFonts w:hint="default" w:ascii="Times New Roman" w:hAnsi="Times New Roman" w:eastAsia="宋体" w:cs="Times New Roman"/>
          <w:color w:val="auto"/>
          <w:sz w:val="24"/>
          <w:szCs w:val="24"/>
        </w:rPr>
        <w:t>日09时00分（北京时间）</w:t>
      </w:r>
      <w:r>
        <w:rPr>
          <w:rFonts w:hint="default" w:ascii="Times New Roman" w:hAnsi="Times New Roman" w:cs="Times New Roman"/>
          <w:color w:val="auto"/>
          <w:sz w:val="24"/>
          <w:szCs w:val="24"/>
          <w:lang w:eastAsia="zh-CN"/>
        </w:rPr>
        <w:t>；</w:t>
      </w:r>
    </w:p>
    <w:p w14:paraId="0C3F63EA">
      <w:pPr>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2.地点</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加密电子投标文件须在投标截止时间前在河南省公共资源交易中心交易系统中加密上传成功</w:t>
      </w:r>
      <w:r>
        <w:rPr>
          <w:rFonts w:hint="default" w:ascii="Times New Roman" w:hAnsi="Times New Roman" w:cs="Times New Roman"/>
          <w:color w:val="auto"/>
          <w:sz w:val="24"/>
          <w:szCs w:val="24"/>
          <w:lang w:eastAsia="zh-CN"/>
        </w:rPr>
        <w:t>。</w:t>
      </w:r>
    </w:p>
    <w:p w14:paraId="72D9477D">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五、开标时间及地点</w:t>
      </w:r>
    </w:p>
    <w:p w14:paraId="2B7906F5">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1.时间</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202</w:t>
      </w:r>
      <w:r>
        <w:rPr>
          <w:rFonts w:hint="eastAsia"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rPr>
        <w:t>年</w:t>
      </w:r>
      <w:r>
        <w:rPr>
          <w:rFonts w:hint="eastAsia" w:ascii="Times New Roman" w:hAnsi="Times New Roman" w:cs="Times New Roman"/>
          <w:color w:val="auto"/>
          <w:sz w:val="24"/>
          <w:szCs w:val="24"/>
          <w:lang w:val="en-US" w:eastAsia="zh-CN"/>
        </w:rPr>
        <w:t>03</w:t>
      </w:r>
      <w:r>
        <w:rPr>
          <w:rFonts w:hint="default" w:ascii="Times New Roman" w:hAnsi="Times New Roman" w:eastAsia="宋体" w:cs="Times New Roman"/>
          <w:color w:val="auto"/>
          <w:sz w:val="24"/>
          <w:szCs w:val="24"/>
        </w:rPr>
        <w:t>月</w:t>
      </w:r>
      <w:r>
        <w:rPr>
          <w:rFonts w:hint="eastAsia" w:ascii="Times New Roman" w:hAnsi="Times New Roman" w:cs="Times New Roman"/>
          <w:color w:val="auto"/>
          <w:sz w:val="24"/>
          <w:szCs w:val="24"/>
          <w:lang w:val="en-US" w:eastAsia="zh-CN"/>
        </w:rPr>
        <w:t>04</w:t>
      </w:r>
      <w:r>
        <w:rPr>
          <w:rFonts w:hint="default" w:ascii="Times New Roman" w:hAnsi="Times New Roman" w:eastAsia="宋体" w:cs="Times New Roman"/>
          <w:color w:val="auto"/>
          <w:sz w:val="24"/>
          <w:szCs w:val="24"/>
        </w:rPr>
        <w:t>日09时00分（北京时间）</w:t>
      </w:r>
      <w:r>
        <w:rPr>
          <w:rFonts w:hint="default" w:ascii="Times New Roman" w:hAnsi="Times New Roman" w:cs="Times New Roman"/>
          <w:color w:val="auto"/>
          <w:sz w:val="24"/>
          <w:szCs w:val="24"/>
          <w:lang w:eastAsia="zh-CN"/>
        </w:rPr>
        <w:t>；</w:t>
      </w:r>
    </w:p>
    <w:p w14:paraId="64AEAEC2">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2.地点</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河南省公共资源交易中心远程开标室(</w:t>
      </w:r>
      <w:r>
        <w:rPr>
          <w:rFonts w:hint="eastAsia" w:ascii="Times New Roman" w:hAnsi="Times New Roman" w:cs="Times New Roman"/>
          <w:color w:val="auto"/>
          <w:sz w:val="24"/>
          <w:szCs w:val="24"/>
          <w:lang w:val="en-US" w:eastAsia="zh-CN"/>
        </w:rPr>
        <w:t>一</w:t>
      </w:r>
      <w:r>
        <w:rPr>
          <w:rFonts w:hint="default" w:ascii="Times New Roman" w:hAnsi="Times New Roman" w:eastAsia="宋体" w:cs="Times New Roman"/>
          <w:color w:val="auto"/>
          <w:sz w:val="24"/>
          <w:szCs w:val="24"/>
        </w:rPr>
        <w:t>)-</w:t>
      </w:r>
      <w:r>
        <w:rPr>
          <w:rFonts w:hint="eastAsia" w:ascii="Times New Roman" w:hAnsi="Times New Roman" w:cs="Times New Roman"/>
          <w:color w:val="auto"/>
          <w:sz w:val="24"/>
          <w:szCs w:val="24"/>
          <w:lang w:val="en-US" w:eastAsia="zh-CN"/>
        </w:rPr>
        <w:t>6</w:t>
      </w:r>
      <w:r>
        <w:rPr>
          <w:rFonts w:hint="default" w:ascii="Times New Roman" w:hAnsi="Times New Roman" w:eastAsia="宋体" w:cs="Times New Roman"/>
          <w:color w:val="auto"/>
          <w:sz w:val="24"/>
          <w:szCs w:val="24"/>
        </w:rPr>
        <w:t>（郑州市经二路12号）</w:t>
      </w:r>
      <w:r>
        <w:rPr>
          <w:rFonts w:hint="default" w:ascii="Times New Roman" w:hAnsi="Times New Roman" w:cs="Times New Roman"/>
          <w:color w:val="auto"/>
          <w:sz w:val="24"/>
          <w:szCs w:val="24"/>
          <w:lang w:eastAsia="zh-CN"/>
        </w:rPr>
        <w:t>。</w:t>
      </w:r>
    </w:p>
    <w:p w14:paraId="1CDFCC13">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六、发布公告的媒介及招标公告期限</w:t>
      </w:r>
    </w:p>
    <w:p w14:paraId="3880C1E8">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本次招标公告在</w:t>
      </w:r>
      <w:r>
        <w:rPr>
          <w:rFonts w:hint="default" w:ascii="Times New Roman" w:hAnsi="Times New Roman" w:eastAsia="宋体" w:cs="Times New Roman"/>
          <w:b w:val="0"/>
          <w:bCs w:val="0"/>
          <w:color w:val="auto"/>
          <w:kern w:val="44"/>
          <w:sz w:val="24"/>
          <w:szCs w:val="24"/>
          <w:highlight w:val="none"/>
          <w:lang w:val="en-US" w:eastAsia="zh-CN"/>
        </w:rPr>
        <w:t>《中国政府采购网》、</w:t>
      </w:r>
      <w:r>
        <w:rPr>
          <w:rFonts w:hint="default" w:ascii="Times New Roman" w:hAnsi="Times New Roman" w:eastAsia="宋体" w:cs="Times New Roman"/>
          <w:color w:val="auto"/>
          <w:sz w:val="24"/>
          <w:szCs w:val="24"/>
        </w:rPr>
        <w:t>《河南省政府采购网》、《河南省公共资源交易中心》、《中国招标投标公共服务平台》、《河南省电子招标投标公共服务平台》上发布，招标公告期限为五个工作日。</w:t>
      </w:r>
    </w:p>
    <w:p w14:paraId="504889FD">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七、其他补充事宜</w:t>
      </w:r>
    </w:p>
    <w:p w14:paraId="71628F1D">
      <w:pPr>
        <w:wordWrap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本项目采用“远程不见面”开标方式，远程开标大厅网址为（http://hnsggzyjy.henan.gov.cn/），供应商无需到河南省公共资源交易中心现场参加开标会议，无需到达现场提交原件资料。供应商应当在投标截止时间前，登录远程开标大厅，在线准时参加开标活动并进行文件解密、答疑澄清等；</w:t>
      </w:r>
    </w:p>
    <w:p w14:paraId="431AF6EB">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（2）加密电子投标文件逾期上传的，将不予受理；</w:t>
      </w:r>
    </w:p>
    <w:p w14:paraId="6C52F7EE">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（3）供应商未在规定时间解密的，其投标文件采购人将拒绝接收</w:t>
      </w:r>
      <w:r>
        <w:rPr>
          <w:rFonts w:hint="default" w:ascii="Times New Roman" w:hAnsi="Times New Roman" w:cs="Times New Roman"/>
          <w:color w:val="auto"/>
          <w:sz w:val="24"/>
          <w:szCs w:val="24"/>
          <w:lang w:eastAsia="zh-CN"/>
        </w:rPr>
        <w:t>；</w:t>
      </w:r>
    </w:p>
    <w:p w14:paraId="463A72FD">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（4）本项目执行促进中小型企业发展政策（监狱企业、残疾人福利性企业视同小微企业）、强制采购节能产品、优先采购节能环保产品等政府采购政策</w:t>
      </w:r>
      <w:r>
        <w:rPr>
          <w:rFonts w:hint="default" w:ascii="Times New Roman" w:hAnsi="Times New Roman" w:cs="Times New Roman"/>
          <w:color w:val="auto"/>
          <w:sz w:val="24"/>
          <w:szCs w:val="24"/>
          <w:lang w:eastAsia="zh-CN"/>
        </w:rPr>
        <w:t>；</w:t>
      </w:r>
    </w:p>
    <w:p w14:paraId="2390E12D">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（5）代理服务费计取</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本项目按照计价格[2002]1980号、发改价格[2003]857号和发改价格[2011]534号文件的取费标准的60%计取,由中标人支付。</w:t>
      </w:r>
    </w:p>
    <w:p w14:paraId="30840F44">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八、凡对本次招标提出询问，请按照以下方式联系</w:t>
      </w:r>
    </w:p>
    <w:p w14:paraId="7E588E7B">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1.采购人信息</w:t>
      </w:r>
    </w:p>
    <w:p w14:paraId="55001B04">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名称</w:t>
      </w:r>
      <w:r>
        <w:rPr>
          <w:rFonts w:hint="default" w:ascii="Times New Roman" w:hAnsi="Times New Roman" w:cs="Times New Roman"/>
          <w:color w:val="auto"/>
          <w:sz w:val="24"/>
          <w:szCs w:val="24"/>
          <w:lang w:eastAsia="zh-CN"/>
        </w:rPr>
        <w:t>：河南省科学院激光制造研究所</w:t>
      </w:r>
    </w:p>
    <w:p w14:paraId="657CE093">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地址：河南省郑州市郑东新区明理路西、崇德街道南</w:t>
      </w:r>
    </w:p>
    <w:p w14:paraId="2F80ACBF">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 系 人：江浩庆</w:t>
      </w:r>
    </w:p>
    <w:p w14:paraId="4197FB38">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联系电话：0371-65347896</w:t>
      </w:r>
      <w:r>
        <w:rPr>
          <w:rFonts w:hint="default" w:ascii="Times New Roman" w:hAnsi="Times New Roman" w:cs="Times New Roman"/>
          <w:color w:val="auto"/>
          <w:sz w:val="24"/>
          <w:szCs w:val="24"/>
          <w:lang w:val="en-US" w:eastAsia="zh-CN"/>
        </w:rPr>
        <w:t xml:space="preserve"> </w:t>
      </w:r>
    </w:p>
    <w:p w14:paraId="45B48C23">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2.采购代理机构信息（如有）</w:t>
      </w:r>
    </w:p>
    <w:p w14:paraId="64042C93">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名称</w:t>
      </w:r>
      <w:r>
        <w:rPr>
          <w:rFonts w:hint="default" w:ascii="Times New Roman" w:hAnsi="Times New Roman" w:cs="Times New Roman"/>
          <w:color w:val="auto"/>
          <w:sz w:val="24"/>
          <w:szCs w:val="24"/>
          <w:lang w:eastAsia="zh-CN"/>
        </w:rPr>
        <w:t>：河南诚信工程管理有限公司</w:t>
      </w:r>
    </w:p>
    <w:p w14:paraId="1A921DCA">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地址</w:t>
      </w:r>
      <w:r>
        <w:rPr>
          <w:rFonts w:hint="default" w:ascii="Times New Roman" w:hAnsi="Times New Roman" w:cs="Times New Roman"/>
          <w:color w:val="auto"/>
          <w:sz w:val="24"/>
          <w:szCs w:val="24"/>
          <w:lang w:eastAsia="zh-CN"/>
        </w:rPr>
        <w:t>：郑州市郑东新区商鼎路56号东方陆港C栋14层</w:t>
      </w:r>
    </w:p>
    <w:p w14:paraId="4A44125C">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联系人</w:t>
      </w:r>
      <w:r>
        <w:rPr>
          <w:rFonts w:hint="default" w:ascii="Times New Roman" w:hAnsi="Times New Roman" w:cs="Times New Roman"/>
          <w:color w:val="auto"/>
          <w:sz w:val="24"/>
          <w:szCs w:val="24"/>
          <w:lang w:eastAsia="zh-CN"/>
        </w:rPr>
        <w:t>：张老师</w:t>
      </w:r>
    </w:p>
    <w:p w14:paraId="6792A09A">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联系方式</w:t>
      </w:r>
      <w:r>
        <w:rPr>
          <w:rFonts w:hint="default" w:ascii="Times New Roman" w:hAnsi="Times New Roman" w:cs="Times New Roman"/>
          <w:color w:val="auto"/>
          <w:sz w:val="24"/>
          <w:szCs w:val="24"/>
          <w:lang w:eastAsia="zh-CN"/>
        </w:rPr>
        <w:t>：0371-85510622/13540016500</w:t>
      </w:r>
    </w:p>
    <w:p w14:paraId="765C4547">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3.项目联系方式</w:t>
      </w:r>
    </w:p>
    <w:p w14:paraId="336C0C75">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项目联系人</w:t>
      </w:r>
      <w:r>
        <w:rPr>
          <w:rFonts w:hint="default" w:ascii="Times New Roman" w:hAnsi="Times New Roman" w:cs="Times New Roman"/>
          <w:color w:val="auto"/>
          <w:sz w:val="24"/>
          <w:szCs w:val="24"/>
          <w:lang w:eastAsia="zh-CN"/>
        </w:rPr>
        <w:t>：张老师</w:t>
      </w:r>
    </w:p>
    <w:p w14:paraId="2652507D">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联系方式</w:t>
      </w:r>
      <w:r>
        <w:rPr>
          <w:rFonts w:hint="default" w:ascii="Times New Roman" w:hAnsi="Times New Roman" w:cs="Times New Roman"/>
          <w:color w:val="auto"/>
          <w:sz w:val="24"/>
          <w:szCs w:val="24"/>
          <w:lang w:eastAsia="zh-CN"/>
        </w:rPr>
        <w:t>：0371-85510622/13540016500</w:t>
      </w:r>
    </w:p>
    <w:p w14:paraId="4979D7E0">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7D7B5CCA">
      <w:pPr>
        <w:pStyle w:val="48"/>
        <w:rPr>
          <w:rFonts w:hint="default" w:ascii="Times New Roman" w:hAnsi="Times New Roman" w:eastAsia="宋体" w:cs="Times New Roman"/>
          <w:color w:val="auto"/>
        </w:rPr>
      </w:pPr>
    </w:p>
    <w:p w14:paraId="3A9117D7">
      <w:pPr>
        <w:pStyle w:val="50"/>
        <w:rPr>
          <w:rFonts w:hint="default" w:ascii="Times New Roman" w:hAnsi="Times New Roman" w:eastAsia="宋体" w:cs="Times New Roman"/>
          <w:color w:val="auto"/>
          <w:szCs w:val="24"/>
        </w:rPr>
      </w:pPr>
    </w:p>
    <w:p w14:paraId="768F49DE">
      <w:pPr>
        <w:pStyle w:val="50"/>
        <w:rPr>
          <w:rFonts w:hint="default" w:ascii="Times New Roman" w:hAnsi="Times New Roman" w:eastAsia="宋体" w:cs="Times New Roman"/>
          <w:color w:val="auto"/>
          <w:szCs w:val="24"/>
        </w:rPr>
      </w:pPr>
    </w:p>
    <w:p w14:paraId="7AEB29DE">
      <w:pPr>
        <w:rPr>
          <w:rFonts w:hint="default" w:ascii="Times New Roman" w:hAnsi="Times New Roman" w:eastAsia="宋体" w:cs="Times New Roman"/>
          <w:color w:val="auto"/>
          <w:sz w:val="24"/>
          <w:szCs w:val="24"/>
        </w:rPr>
      </w:pPr>
    </w:p>
    <w:p w14:paraId="3018363A">
      <w:pPr>
        <w:rPr>
          <w:rFonts w:hint="default" w:ascii="Times New Roman" w:hAnsi="Times New Roman" w:eastAsia="宋体" w:cs="Times New Roman"/>
          <w:color w:val="auto"/>
          <w:sz w:val="24"/>
          <w:szCs w:val="24"/>
        </w:rPr>
      </w:pPr>
    </w:p>
    <w:p w14:paraId="67F7332C">
      <w:pPr>
        <w:rPr>
          <w:rFonts w:hint="default" w:ascii="Times New Roman" w:hAnsi="Times New Roman" w:eastAsia="宋体" w:cs="Times New Roman"/>
          <w:color w:val="auto"/>
          <w:sz w:val="24"/>
          <w:szCs w:val="24"/>
        </w:rPr>
      </w:pPr>
    </w:p>
    <w:p w14:paraId="054740AD">
      <w:pPr>
        <w:rPr>
          <w:rFonts w:hint="default" w:ascii="Times New Roman" w:hAnsi="Times New Roman" w:eastAsia="宋体" w:cs="Times New Roman"/>
          <w:color w:val="auto"/>
          <w:sz w:val="24"/>
          <w:szCs w:val="24"/>
        </w:rPr>
      </w:pPr>
    </w:p>
    <w:p w14:paraId="39E0447A">
      <w:pPr>
        <w:rPr>
          <w:rFonts w:hint="default" w:ascii="Times New Roman" w:hAnsi="Times New Roman" w:eastAsia="宋体" w:cs="Times New Roman"/>
          <w:color w:val="auto"/>
          <w:sz w:val="24"/>
          <w:szCs w:val="24"/>
        </w:rPr>
      </w:pPr>
    </w:p>
    <w:p w14:paraId="2F1D994B">
      <w:pPr>
        <w:rPr>
          <w:rFonts w:hint="default" w:ascii="Times New Roman" w:hAnsi="Times New Roman" w:eastAsia="宋体" w:cs="Times New Roman"/>
          <w:color w:val="auto"/>
          <w:sz w:val="24"/>
          <w:szCs w:val="24"/>
        </w:rPr>
      </w:pPr>
    </w:p>
    <w:p w14:paraId="3E12B55E">
      <w:pPr>
        <w:rPr>
          <w:rFonts w:hint="default" w:ascii="Times New Roman" w:hAnsi="Times New Roman" w:eastAsia="宋体" w:cs="Times New Roman"/>
          <w:color w:val="auto"/>
          <w:sz w:val="24"/>
          <w:szCs w:val="24"/>
        </w:rPr>
      </w:pPr>
    </w:p>
    <w:p w14:paraId="45E31A80">
      <w:pPr>
        <w:rPr>
          <w:rFonts w:hint="default" w:ascii="Times New Roman" w:hAnsi="Times New Roman" w:eastAsia="宋体" w:cs="Times New Roman"/>
          <w:color w:val="auto"/>
          <w:sz w:val="24"/>
          <w:szCs w:val="24"/>
        </w:rPr>
      </w:pPr>
    </w:p>
    <w:p w14:paraId="19708E4E">
      <w:pPr>
        <w:spacing w:line="360" w:lineRule="auto"/>
        <w:rPr>
          <w:rFonts w:hint="default" w:ascii="Times New Roman" w:hAnsi="Times New Roman" w:eastAsia="宋体" w:cs="Times New Roman"/>
          <w:color w:val="auto"/>
          <w:sz w:val="24"/>
          <w:szCs w:val="24"/>
        </w:rPr>
      </w:pPr>
    </w:p>
    <w:p w14:paraId="5B505D93">
      <w:pPr>
        <w:pStyle w:val="50"/>
        <w:rPr>
          <w:rFonts w:hint="default" w:ascii="Times New Roman" w:hAnsi="Times New Roman" w:eastAsia="宋体" w:cs="Times New Roman"/>
          <w:color w:val="auto"/>
          <w:szCs w:val="24"/>
        </w:rPr>
      </w:pPr>
    </w:p>
    <w:p w14:paraId="0557D344">
      <w:pPr>
        <w:pStyle w:val="50"/>
        <w:rPr>
          <w:rFonts w:hint="default" w:ascii="Times New Roman" w:hAnsi="Times New Roman" w:eastAsia="宋体" w:cs="Times New Roman"/>
          <w:color w:val="auto"/>
          <w:szCs w:val="24"/>
        </w:rPr>
      </w:pPr>
    </w:p>
    <w:p w14:paraId="6BCAAA36">
      <w:pPr>
        <w:pStyle w:val="6"/>
        <w:numPr>
          <w:ilvl w:val="0"/>
          <w:numId w:val="2"/>
        </w:numPr>
        <w:spacing w:line="360" w:lineRule="auto"/>
        <w:jc w:val="center"/>
        <w:rPr>
          <w:rFonts w:hint="default" w:ascii="Times New Roman" w:hAnsi="Times New Roman" w:eastAsia="宋体" w:cs="Times New Roman"/>
          <w:color w:val="auto"/>
          <w:szCs w:val="44"/>
        </w:rPr>
      </w:pPr>
      <w:bookmarkStart w:id="7" w:name="_Toc190678808"/>
      <w:r>
        <w:rPr>
          <w:rFonts w:hint="default" w:ascii="Times New Roman" w:hAnsi="Times New Roman" w:eastAsia="宋体" w:cs="Times New Roman"/>
          <w:color w:val="auto"/>
          <w:szCs w:val="44"/>
        </w:rPr>
        <w:t xml:space="preserve">  </w:t>
      </w:r>
      <w:bookmarkStart w:id="8" w:name="_Toc4252"/>
      <w:bookmarkStart w:id="9" w:name="_Toc21749"/>
      <w:bookmarkStart w:id="10" w:name="_Toc19322"/>
      <w:bookmarkStart w:id="11" w:name="_Toc15902"/>
      <w:bookmarkStart w:id="12" w:name="_Toc6723"/>
      <w:bookmarkStart w:id="13" w:name="_Toc15076"/>
      <w:r>
        <w:rPr>
          <w:rFonts w:hint="default" w:ascii="Times New Roman" w:hAnsi="Times New Roman" w:eastAsia="宋体" w:cs="Times New Roman"/>
          <w:color w:val="auto"/>
          <w:szCs w:val="44"/>
        </w:rPr>
        <w:t>供应商须知</w:t>
      </w:r>
      <w:bookmarkEnd w:id="7"/>
      <w:bookmarkEnd w:id="8"/>
      <w:bookmarkEnd w:id="9"/>
      <w:bookmarkEnd w:id="10"/>
      <w:bookmarkEnd w:id="11"/>
      <w:bookmarkEnd w:id="12"/>
      <w:bookmarkEnd w:id="13"/>
    </w:p>
    <w:p w14:paraId="31411A19">
      <w:pPr>
        <w:spacing w:line="360" w:lineRule="auto"/>
        <w:ind w:firstLine="420"/>
        <w:jc w:val="center"/>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rPr>
        <w:br w:type="page"/>
      </w:r>
      <w:bookmarkStart w:id="14" w:name="_Toc21685"/>
      <w:bookmarkStart w:id="15" w:name="_Toc190678809"/>
      <w:bookmarkStart w:id="16" w:name="_Toc28040"/>
      <w:bookmarkStart w:id="17" w:name="_Toc7712"/>
      <w:bookmarkStart w:id="18" w:name="_Toc30190"/>
      <w:bookmarkStart w:id="19" w:name="_Toc11911"/>
      <w:bookmarkStart w:id="20" w:name="_Toc8675"/>
      <w:r>
        <w:rPr>
          <w:rFonts w:hint="default" w:ascii="Times New Roman" w:hAnsi="Times New Roman" w:eastAsia="宋体" w:cs="Times New Roman"/>
          <w:b/>
          <w:bCs/>
          <w:color w:val="auto"/>
          <w:sz w:val="24"/>
          <w:szCs w:val="24"/>
        </w:rPr>
        <w:t>供应商须知前附表</w:t>
      </w:r>
      <w:bookmarkEnd w:id="14"/>
      <w:bookmarkEnd w:id="15"/>
      <w:bookmarkEnd w:id="16"/>
      <w:bookmarkEnd w:id="17"/>
      <w:bookmarkEnd w:id="18"/>
      <w:bookmarkEnd w:id="19"/>
      <w:bookmarkEnd w:id="20"/>
    </w:p>
    <w:tbl>
      <w:tblPr>
        <w:tblStyle w:val="27"/>
        <w:tblW w:w="10039" w:type="dxa"/>
        <w:jc w:val="center"/>
        <w:tblLayout w:type="fixed"/>
        <w:tblCellMar>
          <w:top w:w="0" w:type="dxa"/>
          <w:left w:w="108" w:type="dxa"/>
          <w:bottom w:w="0" w:type="dxa"/>
          <w:right w:w="108" w:type="dxa"/>
        </w:tblCellMar>
      </w:tblPr>
      <w:tblGrid>
        <w:gridCol w:w="865"/>
        <w:gridCol w:w="395"/>
        <w:gridCol w:w="2182"/>
        <w:gridCol w:w="6597"/>
      </w:tblGrid>
      <w:tr w14:paraId="6B6AB49F">
        <w:tblPrEx>
          <w:tblCellMar>
            <w:top w:w="0" w:type="dxa"/>
            <w:left w:w="108" w:type="dxa"/>
            <w:bottom w:w="0" w:type="dxa"/>
            <w:right w:w="108" w:type="dxa"/>
          </w:tblCellMar>
        </w:tblPrEx>
        <w:trPr>
          <w:trHeight w:val="546"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4D4BD9C9">
            <w:pPr>
              <w:snapToGrid w:val="0"/>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条款号</w:t>
            </w:r>
          </w:p>
        </w:tc>
        <w:tc>
          <w:tcPr>
            <w:tcW w:w="2182" w:type="dxa"/>
            <w:tcBorders>
              <w:top w:val="single" w:color="auto" w:sz="4" w:space="0"/>
              <w:left w:val="single" w:color="auto" w:sz="4" w:space="0"/>
              <w:bottom w:val="single" w:color="auto" w:sz="4" w:space="0"/>
              <w:right w:val="single" w:color="auto" w:sz="4" w:space="0"/>
            </w:tcBorders>
            <w:vAlign w:val="center"/>
          </w:tcPr>
          <w:p w14:paraId="698C3B51">
            <w:pPr>
              <w:snapToGrid w:val="0"/>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条  款  名  称</w:t>
            </w:r>
          </w:p>
        </w:tc>
        <w:tc>
          <w:tcPr>
            <w:tcW w:w="6597" w:type="dxa"/>
            <w:tcBorders>
              <w:top w:val="single" w:color="auto" w:sz="4" w:space="0"/>
              <w:left w:val="single" w:color="auto" w:sz="4" w:space="0"/>
              <w:bottom w:val="single" w:color="auto" w:sz="4" w:space="0"/>
              <w:right w:val="single" w:color="auto" w:sz="4" w:space="0"/>
            </w:tcBorders>
            <w:vAlign w:val="center"/>
          </w:tcPr>
          <w:p w14:paraId="0C5E02A5">
            <w:pPr>
              <w:snapToGrid w:val="0"/>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编  列  内  容</w:t>
            </w:r>
          </w:p>
        </w:tc>
      </w:tr>
      <w:tr w14:paraId="0EAAE94C">
        <w:tblPrEx>
          <w:tblCellMar>
            <w:top w:w="0" w:type="dxa"/>
            <w:left w:w="108" w:type="dxa"/>
            <w:bottom w:w="0" w:type="dxa"/>
            <w:right w:w="108" w:type="dxa"/>
          </w:tblCellMar>
        </w:tblPrEx>
        <w:trPr>
          <w:trHeight w:val="90"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08A2E79F">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2182" w:type="dxa"/>
            <w:tcBorders>
              <w:top w:val="single" w:color="auto" w:sz="4" w:space="0"/>
              <w:left w:val="single" w:color="auto" w:sz="4" w:space="0"/>
              <w:bottom w:val="single" w:color="auto" w:sz="4" w:space="0"/>
              <w:right w:val="single" w:color="auto" w:sz="4" w:space="0"/>
            </w:tcBorders>
            <w:vAlign w:val="center"/>
          </w:tcPr>
          <w:p w14:paraId="4D592B6C">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采购人</w:t>
            </w:r>
          </w:p>
        </w:tc>
        <w:tc>
          <w:tcPr>
            <w:tcW w:w="6597" w:type="dxa"/>
            <w:tcBorders>
              <w:top w:val="single" w:color="auto" w:sz="4" w:space="0"/>
              <w:left w:val="single" w:color="auto" w:sz="4" w:space="0"/>
              <w:bottom w:val="single" w:color="auto" w:sz="4" w:space="0"/>
              <w:right w:val="single" w:color="auto" w:sz="4" w:space="0"/>
            </w:tcBorders>
            <w:vAlign w:val="center"/>
          </w:tcPr>
          <w:p w14:paraId="665AF7AA">
            <w:pPr>
              <w:snapToGrid w:val="0"/>
              <w:spacing w:line="360" w:lineRule="auto"/>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名  称</w:t>
            </w:r>
            <w:r>
              <w:rPr>
                <w:rFonts w:hint="default" w:ascii="Times New Roman" w:hAnsi="Times New Roman" w:cs="Times New Roman"/>
                <w:color w:val="auto"/>
                <w:sz w:val="24"/>
                <w:szCs w:val="24"/>
                <w:lang w:eastAsia="zh-CN"/>
              </w:rPr>
              <w:t>：河南省科学院激光制造研究所</w:t>
            </w:r>
          </w:p>
          <w:p w14:paraId="081D8225">
            <w:pPr>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地址：河南省郑州市郑东新区明理路西、崇德街道南</w:t>
            </w:r>
          </w:p>
          <w:p w14:paraId="1EFA333D">
            <w:pPr>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 系 人：江浩庆</w:t>
            </w:r>
          </w:p>
          <w:p w14:paraId="372FAA7D">
            <w:pPr>
              <w:snapToGrid w:val="0"/>
              <w:spacing w:line="360" w:lineRule="auto"/>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联系电话：0371-65347896</w:t>
            </w:r>
          </w:p>
        </w:tc>
      </w:tr>
      <w:tr w14:paraId="4428C0F2">
        <w:tblPrEx>
          <w:tblCellMar>
            <w:top w:w="0" w:type="dxa"/>
            <w:left w:w="108" w:type="dxa"/>
            <w:bottom w:w="0" w:type="dxa"/>
            <w:right w:w="108" w:type="dxa"/>
          </w:tblCellMar>
        </w:tblPrEx>
        <w:trPr>
          <w:trHeight w:val="2110"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62AFFEFF">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2182" w:type="dxa"/>
            <w:tcBorders>
              <w:top w:val="single" w:color="auto" w:sz="4" w:space="0"/>
              <w:left w:val="single" w:color="auto" w:sz="4" w:space="0"/>
              <w:bottom w:val="single" w:color="auto" w:sz="4" w:space="0"/>
              <w:right w:val="single" w:color="auto" w:sz="4" w:space="0"/>
            </w:tcBorders>
            <w:vAlign w:val="center"/>
          </w:tcPr>
          <w:p w14:paraId="2C6BB2B3">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采购代理机构</w:t>
            </w:r>
          </w:p>
        </w:tc>
        <w:tc>
          <w:tcPr>
            <w:tcW w:w="6597" w:type="dxa"/>
            <w:tcBorders>
              <w:top w:val="single" w:color="auto" w:sz="4" w:space="0"/>
              <w:left w:val="single" w:color="auto" w:sz="4" w:space="0"/>
              <w:bottom w:val="single" w:color="auto" w:sz="4" w:space="0"/>
              <w:right w:val="single" w:color="auto" w:sz="4" w:space="0"/>
            </w:tcBorders>
            <w:vAlign w:val="center"/>
          </w:tcPr>
          <w:p w14:paraId="248479BE">
            <w:pPr>
              <w:snapToGrid w:val="0"/>
              <w:spacing w:line="360" w:lineRule="auto"/>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名  称</w:t>
            </w:r>
            <w:r>
              <w:rPr>
                <w:rFonts w:hint="default" w:ascii="Times New Roman" w:hAnsi="Times New Roman" w:cs="Times New Roman"/>
                <w:color w:val="auto"/>
                <w:sz w:val="24"/>
                <w:szCs w:val="24"/>
                <w:lang w:eastAsia="zh-CN"/>
              </w:rPr>
              <w:t>：河南诚信工程管理有限公司</w:t>
            </w:r>
          </w:p>
          <w:p w14:paraId="0AF594E2">
            <w:pPr>
              <w:snapToGrid w:val="0"/>
              <w:spacing w:line="360" w:lineRule="auto"/>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联系人</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kern w:val="10"/>
                <w:sz w:val="24"/>
                <w:szCs w:val="24"/>
                <w:lang w:eastAsia="zh-CN"/>
              </w:rPr>
              <w:t>张老师</w:t>
            </w:r>
          </w:p>
          <w:p w14:paraId="576AD2F3">
            <w:pPr>
              <w:snapToGrid w:val="0"/>
              <w:spacing w:line="360" w:lineRule="auto"/>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联系电话</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kern w:val="10"/>
                <w:sz w:val="24"/>
                <w:szCs w:val="24"/>
                <w:lang w:eastAsia="zh-CN"/>
              </w:rPr>
              <w:t>0371-85510622/13540016500</w:t>
            </w:r>
          </w:p>
          <w:p w14:paraId="12F5B821">
            <w:pPr>
              <w:snapToGrid w:val="0"/>
              <w:spacing w:line="360" w:lineRule="auto"/>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联系地址</w:t>
            </w:r>
            <w:r>
              <w:rPr>
                <w:rFonts w:hint="default" w:ascii="Times New Roman" w:hAnsi="Times New Roman" w:cs="Times New Roman"/>
                <w:color w:val="auto"/>
                <w:sz w:val="24"/>
                <w:szCs w:val="24"/>
                <w:lang w:eastAsia="zh-CN"/>
              </w:rPr>
              <w:t>：郑州市郑东新区商鼎路56号东方陆港C栋14层</w:t>
            </w:r>
          </w:p>
        </w:tc>
      </w:tr>
      <w:tr w14:paraId="0A1EEDD6">
        <w:tblPrEx>
          <w:tblCellMar>
            <w:top w:w="0" w:type="dxa"/>
            <w:left w:w="108" w:type="dxa"/>
            <w:bottom w:w="0" w:type="dxa"/>
            <w:right w:w="108" w:type="dxa"/>
          </w:tblCellMar>
        </w:tblPrEx>
        <w:trPr>
          <w:trHeight w:val="934"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1EF7422C">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p>
        </w:tc>
        <w:tc>
          <w:tcPr>
            <w:tcW w:w="2182" w:type="dxa"/>
            <w:tcBorders>
              <w:top w:val="single" w:color="auto" w:sz="4" w:space="0"/>
              <w:left w:val="single" w:color="auto" w:sz="4" w:space="0"/>
              <w:bottom w:val="single" w:color="auto" w:sz="4" w:space="0"/>
              <w:right w:val="single" w:color="auto" w:sz="4" w:space="0"/>
            </w:tcBorders>
            <w:vAlign w:val="center"/>
          </w:tcPr>
          <w:p w14:paraId="6A7A409F">
            <w:pPr>
              <w:snapToGrid w:val="0"/>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项目名称</w:t>
            </w:r>
            <w:r>
              <w:rPr>
                <w:rFonts w:hint="default" w:ascii="Times New Roman" w:hAnsi="Times New Roman" w:cs="Times New Roman"/>
                <w:color w:val="auto"/>
                <w:sz w:val="24"/>
                <w:szCs w:val="24"/>
                <w:lang w:val="en-US" w:eastAsia="zh-CN"/>
              </w:rPr>
              <w:t>及项目编号</w:t>
            </w:r>
          </w:p>
        </w:tc>
        <w:tc>
          <w:tcPr>
            <w:tcW w:w="6597" w:type="dxa"/>
            <w:tcBorders>
              <w:top w:val="single" w:color="auto" w:sz="4" w:space="0"/>
              <w:left w:val="single" w:color="auto" w:sz="4" w:space="0"/>
              <w:bottom w:val="single" w:color="auto" w:sz="4" w:space="0"/>
              <w:right w:val="single" w:color="auto" w:sz="4" w:space="0"/>
            </w:tcBorders>
            <w:vAlign w:val="center"/>
          </w:tcPr>
          <w:p w14:paraId="07ED3822">
            <w:pPr>
              <w:snapToGrid w:val="0"/>
              <w:spacing w:line="360" w:lineRule="auto"/>
              <w:jc w:val="left"/>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项目名称：</w:t>
            </w:r>
            <w:r>
              <w:rPr>
                <w:rFonts w:hint="default" w:ascii="Times New Roman" w:hAnsi="Times New Roman" w:eastAsia="宋体" w:cs="Times New Roman"/>
                <w:color w:val="auto"/>
                <w:sz w:val="24"/>
                <w:szCs w:val="24"/>
                <w:lang w:eastAsia="zh-CN"/>
              </w:rPr>
              <w:t>河南省科学院激光制造研究所河南省科学院中原量子谷仪器共享中心十期（第二批）建设项目</w:t>
            </w:r>
          </w:p>
          <w:p w14:paraId="5015BC27">
            <w:pPr>
              <w:snapToGrid w:val="0"/>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项目编号：</w:t>
            </w:r>
            <w:r>
              <w:rPr>
                <w:rFonts w:hint="eastAsia" w:ascii="Times New Roman" w:hAnsi="Times New Roman" w:cs="Times New Roman"/>
                <w:color w:val="auto"/>
                <w:sz w:val="24"/>
                <w:szCs w:val="24"/>
                <w:lang w:val="en-US" w:eastAsia="zh-CN"/>
              </w:rPr>
              <w:t>豫财招标采购-2024-1488</w:t>
            </w:r>
            <w:r>
              <w:rPr>
                <w:rFonts w:hint="default" w:ascii="Times New Roman" w:hAnsi="Times New Roman" w:cs="Times New Roman"/>
                <w:color w:val="auto"/>
                <w:sz w:val="24"/>
                <w:szCs w:val="24"/>
                <w:lang w:val="en-US" w:eastAsia="zh-CN"/>
              </w:rPr>
              <w:t xml:space="preserve">   </w:t>
            </w:r>
          </w:p>
        </w:tc>
      </w:tr>
      <w:tr w14:paraId="11EF799B">
        <w:tblPrEx>
          <w:tblCellMar>
            <w:top w:w="0" w:type="dxa"/>
            <w:left w:w="108" w:type="dxa"/>
            <w:bottom w:w="0" w:type="dxa"/>
            <w:right w:w="108" w:type="dxa"/>
          </w:tblCellMar>
        </w:tblPrEx>
        <w:trPr>
          <w:trHeight w:val="571"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63869225">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p>
        </w:tc>
        <w:tc>
          <w:tcPr>
            <w:tcW w:w="2182" w:type="dxa"/>
            <w:tcBorders>
              <w:top w:val="single" w:color="auto" w:sz="4" w:space="0"/>
              <w:left w:val="single" w:color="auto" w:sz="4" w:space="0"/>
              <w:bottom w:val="single" w:color="auto" w:sz="4" w:space="0"/>
              <w:right w:val="single" w:color="auto" w:sz="4" w:space="0"/>
            </w:tcBorders>
            <w:vAlign w:val="center"/>
          </w:tcPr>
          <w:p w14:paraId="6CD245AE">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资金来源及比例</w:t>
            </w:r>
          </w:p>
        </w:tc>
        <w:tc>
          <w:tcPr>
            <w:tcW w:w="6597" w:type="dxa"/>
            <w:tcBorders>
              <w:top w:val="single" w:color="auto" w:sz="4" w:space="0"/>
              <w:left w:val="single" w:color="auto" w:sz="4" w:space="0"/>
              <w:bottom w:val="single" w:color="auto" w:sz="4" w:space="0"/>
              <w:right w:val="single" w:color="auto" w:sz="4" w:space="0"/>
            </w:tcBorders>
            <w:vAlign w:val="center"/>
          </w:tcPr>
          <w:p w14:paraId="50F65A7B">
            <w:pPr>
              <w:snapToGrid w:val="0"/>
              <w:spacing w:line="360" w:lineRule="auto"/>
              <w:rPr>
                <w:rFonts w:hint="default" w:ascii="Times New Roman" w:hAnsi="Times New Roman" w:eastAsia="宋体" w:cs="Times New Roman"/>
                <w:color w:val="auto"/>
                <w:sz w:val="24"/>
                <w:szCs w:val="24"/>
                <w:shd w:val="pct10" w:color="auto" w:fill="FFFFFF"/>
              </w:rPr>
            </w:pPr>
            <w:r>
              <w:rPr>
                <w:rFonts w:hint="default" w:ascii="Times New Roman" w:hAnsi="Times New Roman" w:eastAsia="宋体" w:cs="Times New Roman"/>
                <w:color w:val="auto"/>
                <w:sz w:val="24"/>
                <w:szCs w:val="24"/>
              </w:rPr>
              <w:t>财政资金100%</w:t>
            </w:r>
          </w:p>
        </w:tc>
      </w:tr>
      <w:tr w14:paraId="0591A64C">
        <w:tblPrEx>
          <w:tblCellMar>
            <w:top w:w="0" w:type="dxa"/>
            <w:left w:w="108" w:type="dxa"/>
            <w:bottom w:w="0" w:type="dxa"/>
            <w:right w:w="108" w:type="dxa"/>
          </w:tblCellMar>
        </w:tblPrEx>
        <w:trPr>
          <w:trHeight w:val="571"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6E5AE906">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p>
        </w:tc>
        <w:tc>
          <w:tcPr>
            <w:tcW w:w="2182" w:type="dxa"/>
            <w:tcBorders>
              <w:top w:val="single" w:color="auto" w:sz="4" w:space="0"/>
              <w:left w:val="single" w:color="auto" w:sz="4" w:space="0"/>
              <w:bottom w:val="single" w:color="auto" w:sz="4" w:space="0"/>
              <w:right w:val="single" w:color="auto" w:sz="4" w:space="0"/>
            </w:tcBorders>
            <w:vAlign w:val="center"/>
          </w:tcPr>
          <w:p w14:paraId="4148A8C0">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资金落实情况</w:t>
            </w:r>
          </w:p>
        </w:tc>
        <w:tc>
          <w:tcPr>
            <w:tcW w:w="6597" w:type="dxa"/>
            <w:tcBorders>
              <w:top w:val="single" w:color="auto" w:sz="4" w:space="0"/>
              <w:left w:val="single" w:color="auto" w:sz="4" w:space="0"/>
              <w:bottom w:val="single" w:color="auto" w:sz="4" w:space="0"/>
              <w:right w:val="single" w:color="auto" w:sz="4" w:space="0"/>
            </w:tcBorders>
            <w:vAlign w:val="center"/>
          </w:tcPr>
          <w:p w14:paraId="44D7F360">
            <w:pPr>
              <w:snapToGrid w:val="0"/>
              <w:spacing w:line="360" w:lineRule="auto"/>
              <w:rPr>
                <w:rFonts w:hint="default" w:ascii="Times New Roman" w:hAnsi="Times New Roman" w:eastAsia="宋体" w:cs="Times New Roman"/>
                <w:color w:val="auto"/>
                <w:sz w:val="24"/>
                <w:szCs w:val="24"/>
                <w:shd w:val="pct10" w:color="auto" w:fill="FFFFFF"/>
              </w:rPr>
            </w:pPr>
            <w:r>
              <w:rPr>
                <w:rFonts w:hint="default" w:ascii="Times New Roman" w:hAnsi="Times New Roman" w:eastAsia="宋体" w:cs="Times New Roman"/>
                <w:color w:val="auto"/>
                <w:sz w:val="24"/>
                <w:szCs w:val="24"/>
              </w:rPr>
              <w:t>已落实</w:t>
            </w:r>
          </w:p>
        </w:tc>
      </w:tr>
      <w:tr w14:paraId="65700803">
        <w:tblPrEx>
          <w:tblCellMar>
            <w:top w:w="0" w:type="dxa"/>
            <w:left w:w="108" w:type="dxa"/>
            <w:bottom w:w="0" w:type="dxa"/>
            <w:right w:w="108" w:type="dxa"/>
          </w:tblCellMar>
        </w:tblPrEx>
        <w:trPr>
          <w:trHeight w:val="1144"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42130DB0">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p>
        </w:tc>
        <w:tc>
          <w:tcPr>
            <w:tcW w:w="2182" w:type="dxa"/>
            <w:tcBorders>
              <w:top w:val="single" w:color="auto" w:sz="4" w:space="0"/>
              <w:left w:val="single" w:color="auto" w:sz="4" w:space="0"/>
              <w:bottom w:val="single" w:color="auto" w:sz="4" w:space="0"/>
              <w:right w:val="single" w:color="auto" w:sz="4" w:space="0"/>
            </w:tcBorders>
            <w:vAlign w:val="center"/>
          </w:tcPr>
          <w:p w14:paraId="705B8BB9">
            <w:pPr>
              <w:snapToGrid w:val="0"/>
              <w:spacing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采购</w:t>
            </w:r>
            <w:r>
              <w:rPr>
                <w:rFonts w:hint="default" w:ascii="Times New Roman" w:hAnsi="Times New Roman" w:eastAsia="宋体" w:cs="Times New Roman"/>
                <w:color w:val="auto"/>
                <w:sz w:val="24"/>
                <w:szCs w:val="24"/>
                <w:highlight w:val="none"/>
              </w:rPr>
              <w:t>范围</w:t>
            </w:r>
          </w:p>
        </w:tc>
        <w:tc>
          <w:tcPr>
            <w:tcW w:w="6597" w:type="dxa"/>
            <w:tcBorders>
              <w:top w:val="single" w:color="auto" w:sz="4" w:space="0"/>
              <w:left w:val="single" w:color="auto" w:sz="4" w:space="0"/>
              <w:bottom w:val="single" w:color="auto" w:sz="4" w:space="0"/>
              <w:right w:val="single" w:color="auto" w:sz="4" w:space="0"/>
            </w:tcBorders>
            <w:vAlign w:val="center"/>
          </w:tcPr>
          <w:p w14:paraId="2E473CB6">
            <w:pPr>
              <w:adjustRightInd/>
              <w:spacing w:line="360" w:lineRule="auto"/>
              <w:jc w:val="left"/>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lang w:eastAsia="zh-CN"/>
              </w:rPr>
              <w:t>货物的供货、运输、保险、装卸、安装、检测、调试、试运行、验收交付、培训、技术支持、售后保修及相关伴随服务。</w:t>
            </w:r>
          </w:p>
        </w:tc>
      </w:tr>
      <w:tr w14:paraId="5DFFC0C1">
        <w:tblPrEx>
          <w:tblCellMar>
            <w:top w:w="0" w:type="dxa"/>
            <w:left w:w="108" w:type="dxa"/>
            <w:bottom w:w="0" w:type="dxa"/>
            <w:right w:w="108" w:type="dxa"/>
          </w:tblCellMar>
        </w:tblPrEx>
        <w:trPr>
          <w:trHeight w:val="830"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06265DC4">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w:t>
            </w:r>
          </w:p>
        </w:tc>
        <w:tc>
          <w:tcPr>
            <w:tcW w:w="2182" w:type="dxa"/>
            <w:tcBorders>
              <w:top w:val="single" w:color="auto" w:sz="4" w:space="0"/>
              <w:left w:val="single" w:color="auto" w:sz="4" w:space="0"/>
              <w:bottom w:val="single" w:color="auto" w:sz="4" w:space="0"/>
              <w:right w:val="single" w:color="auto" w:sz="4" w:space="0"/>
            </w:tcBorders>
            <w:vAlign w:val="center"/>
          </w:tcPr>
          <w:p w14:paraId="473C1039">
            <w:pPr>
              <w:snapToGrid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交货期</w:t>
            </w:r>
          </w:p>
        </w:tc>
        <w:tc>
          <w:tcPr>
            <w:tcW w:w="6597" w:type="dxa"/>
            <w:tcBorders>
              <w:top w:val="single" w:color="auto" w:sz="4" w:space="0"/>
              <w:left w:val="single" w:color="auto" w:sz="4" w:space="0"/>
              <w:bottom w:val="single" w:color="auto" w:sz="4" w:space="0"/>
              <w:right w:val="single" w:color="auto" w:sz="4" w:space="0"/>
            </w:tcBorders>
            <w:vAlign w:val="center"/>
          </w:tcPr>
          <w:p w14:paraId="63EABF01">
            <w:pPr>
              <w:adjustRightInd/>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包3</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eastAsia="zh-CN"/>
              </w:rPr>
              <w:t>签订合同后</w:t>
            </w:r>
            <w:r>
              <w:rPr>
                <w:rFonts w:hint="default" w:ascii="Times New Roman" w:hAnsi="Times New Roman" w:eastAsia="宋体" w:cs="Times New Roman"/>
                <w:color w:val="auto"/>
                <w:sz w:val="24"/>
                <w:szCs w:val="24"/>
                <w:lang w:val="en-US" w:eastAsia="zh-CN"/>
              </w:rPr>
              <w:t>180</w:t>
            </w:r>
            <w:r>
              <w:rPr>
                <w:rFonts w:hint="default" w:ascii="Times New Roman" w:hAnsi="Times New Roman" w:eastAsia="宋体" w:cs="Times New Roman"/>
                <w:color w:val="auto"/>
                <w:sz w:val="24"/>
                <w:szCs w:val="24"/>
                <w:lang w:eastAsia="zh-CN"/>
              </w:rPr>
              <w:t>日历天</w:t>
            </w:r>
            <w:r>
              <w:rPr>
                <w:rFonts w:hint="eastAsia" w:ascii="Times New Roman" w:hAnsi="Times New Roman" w:cs="Times New Roman"/>
                <w:color w:val="auto"/>
                <w:sz w:val="24"/>
                <w:szCs w:val="24"/>
                <w:lang w:val="en-US" w:eastAsia="zh-CN"/>
              </w:rPr>
              <w:t>内</w:t>
            </w:r>
            <w:r>
              <w:rPr>
                <w:rFonts w:hint="default" w:ascii="Times New Roman" w:hAnsi="Times New Roman" w:eastAsia="宋体" w:cs="Times New Roman"/>
                <w:color w:val="auto"/>
                <w:sz w:val="24"/>
                <w:szCs w:val="24"/>
                <w:lang w:eastAsia="zh-CN"/>
              </w:rPr>
              <w:t>完成供货、安装调试完毕；</w:t>
            </w:r>
          </w:p>
        </w:tc>
      </w:tr>
      <w:tr w14:paraId="5651E3B6">
        <w:tblPrEx>
          <w:tblCellMar>
            <w:top w:w="0" w:type="dxa"/>
            <w:left w:w="108" w:type="dxa"/>
            <w:bottom w:w="0" w:type="dxa"/>
            <w:right w:w="108" w:type="dxa"/>
          </w:tblCellMar>
        </w:tblPrEx>
        <w:trPr>
          <w:trHeight w:val="692"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76BD89F2">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w:t>
            </w:r>
          </w:p>
        </w:tc>
        <w:tc>
          <w:tcPr>
            <w:tcW w:w="2182" w:type="dxa"/>
            <w:tcBorders>
              <w:top w:val="single" w:color="auto" w:sz="4" w:space="0"/>
              <w:left w:val="single" w:color="auto" w:sz="4" w:space="0"/>
              <w:bottom w:val="single" w:color="auto" w:sz="4" w:space="0"/>
              <w:right w:val="single" w:color="auto" w:sz="4" w:space="0"/>
            </w:tcBorders>
            <w:vAlign w:val="center"/>
          </w:tcPr>
          <w:p w14:paraId="2AB3A240">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交货地点</w:t>
            </w:r>
          </w:p>
        </w:tc>
        <w:tc>
          <w:tcPr>
            <w:tcW w:w="6597" w:type="dxa"/>
            <w:tcBorders>
              <w:top w:val="single" w:color="auto" w:sz="4" w:space="0"/>
              <w:left w:val="single" w:color="auto" w:sz="4" w:space="0"/>
              <w:bottom w:val="single" w:color="auto" w:sz="4" w:space="0"/>
              <w:right w:val="single" w:color="auto" w:sz="4" w:space="0"/>
            </w:tcBorders>
            <w:vAlign w:val="center"/>
          </w:tcPr>
          <w:p w14:paraId="30CBCC0C">
            <w:pPr>
              <w:snapToGrid w:val="0"/>
              <w:spacing w:line="360" w:lineRule="auto"/>
              <w:jc w:val="left"/>
              <w:rPr>
                <w:rFonts w:hint="default" w:ascii="Times New Roman" w:hAnsi="Times New Roman" w:eastAsia="宋体" w:cs="Times New Roman"/>
                <w:color w:val="auto"/>
                <w:kern w:val="10"/>
                <w:sz w:val="24"/>
                <w:szCs w:val="24"/>
                <w:lang w:eastAsia="zh-CN"/>
              </w:rPr>
            </w:pPr>
            <w:r>
              <w:rPr>
                <w:rFonts w:hint="default" w:ascii="Times New Roman" w:hAnsi="Times New Roman" w:cs="Times New Roman"/>
                <w:iCs/>
                <w:color w:val="auto"/>
                <w:sz w:val="24"/>
                <w:szCs w:val="24"/>
                <w:lang w:val="en-US" w:eastAsia="zh-CN" w:bidi="ar"/>
              </w:rPr>
              <w:t>郑州市内采购人指定地点</w:t>
            </w:r>
          </w:p>
        </w:tc>
      </w:tr>
      <w:tr w14:paraId="0EBCE325">
        <w:tblPrEx>
          <w:tblCellMar>
            <w:top w:w="0" w:type="dxa"/>
            <w:left w:w="108" w:type="dxa"/>
            <w:bottom w:w="0" w:type="dxa"/>
            <w:right w:w="108" w:type="dxa"/>
          </w:tblCellMar>
        </w:tblPrEx>
        <w:trPr>
          <w:trHeight w:val="708"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11187911">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w:t>
            </w:r>
          </w:p>
        </w:tc>
        <w:tc>
          <w:tcPr>
            <w:tcW w:w="2182" w:type="dxa"/>
            <w:tcBorders>
              <w:top w:val="single" w:color="auto" w:sz="4" w:space="0"/>
              <w:left w:val="single" w:color="auto" w:sz="4" w:space="0"/>
              <w:bottom w:val="single" w:color="auto" w:sz="4" w:space="0"/>
              <w:right w:val="single" w:color="auto" w:sz="4" w:space="0"/>
            </w:tcBorders>
            <w:vAlign w:val="center"/>
          </w:tcPr>
          <w:p w14:paraId="3D209197">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质量要求</w:t>
            </w:r>
          </w:p>
        </w:tc>
        <w:tc>
          <w:tcPr>
            <w:tcW w:w="6597" w:type="dxa"/>
            <w:tcBorders>
              <w:top w:val="single" w:color="auto" w:sz="4" w:space="0"/>
              <w:left w:val="single" w:color="auto" w:sz="4" w:space="0"/>
              <w:bottom w:val="single" w:color="auto" w:sz="4" w:space="0"/>
              <w:right w:val="single" w:color="auto" w:sz="4" w:space="0"/>
            </w:tcBorders>
            <w:vAlign w:val="center"/>
          </w:tcPr>
          <w:p w14:paraId="0B96693A">
            <w:pPr>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iCs/>
                <w:color w:val="auto"/>
                <w:sz w:val="24"/>
                <w:szCs w:val="24"/>
                <w:lang w:bidi="ar"/>
              </w:rPr>
              <w:t>符合合格要求，同时满足采购人要求。</w:t>
            </w:r>
          </w:p>
        </w:tc>
      </w:tr>
      <w:tr w14:paraId="77CE5AF3">
        <w:tblPrEx>
          <w:tblCellMar>
            <w:top w:w="0" w:type="dxa"/>
            <w:left w:w="108" w:type="dxa"/>
            <w:bottom w:w="0" w:type="dxa"/>
            <w:right w:w="108" w:type="dxa"/>
          </w:tblCellMar>
        </w:tblPrEx>
        <w:trPr>
          <w:trHeight w:val="752"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175E5B8F">
            <w:pPr>
              <w:tabs>
                <w:tab w:val="left" w:pos="360"/>
              </w:tabs>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w:t>
            </w:r>
          </w:p>
        </w:tc>
        <w:tc>
          <w:tcPr>
            <w:tcW w:w="2182" w:type="dxa"/>
            <w:tcBorders>
              <w:top w:val="single" w:color="auto" w:sz="4" w:space="0"/>
              <w:left w:val="single" w:color="auto" w:sz="4" w:space="0"/>
              <w:bottom w:val="single" w:color="auto" w:sz="4" w:space="0"/>
              <w:right w:val="single" w:color="auto" w:sz="4" w:space="0"/>
            </w:tcBorders>
            <w:vAlign w:val="center"/>
          </w:tcPr>
          <w:p w14:paraId="5F2A68EC">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质保期</w:t>
            </w:r>
          </w:p>
        </w:tc>
        <w:tc>
          <w:tcPr>
            <w:tcW w:w="6597" w:type="dxa"/>
            <w:tcBorders>
              <w:top w:val="single" w:color="auto" w:sz="4" w:space="0"/>
              <w:left w:val="single" w:color="auto" w:sz="4" w:space="0"/>
              <w:bottom w:val="single" w:color="auto" w:sz="4" w:space="0"/>
              <w:right w:val="single" w:color="auto" w:sz="4" w:space="0"/>
            </w:tcBorders>
            <w:vAlign w:val="center"/>
          </w:tcPr>
          <w:p w14:paraId="021139A3">
            <w:pPr>
              <w:snapToGrid w:val="0"/>
              <w:spacing w:line="360" w:lineRule="auto"/>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iCs/>
                <w:color w:val="auto"/>
                <w:sz w:val="24"/>
                <w:szCs w:val="24"/>
                <w:lang w:val="en-US" w:eastAsia="zh-CN" w:bidi="ar"/>
              </w:rPr>
              <w:t>详见第六章采购人需求中“采购清单”</w:t>
            </w:r>
          </w:p>
        </w:tc>
      </w:tr>
      <w:tr w14:paraId="29702C34">
        <w:tblPrEx>
          <w:tblCellMar>
            <w:top w:w="0" w:type="dxa"/>
            <w:left w:w="108" w:type="dxa"/>
            <w:bottom w:w="0" w:type="dxa"/>
            <w:right w:w="108" w:type="dxa"/>
          </w:tblCellMar>
        </w:tblPrEx>
        <w:trPr>
          <w:trHeight w:val="752"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277ADACF">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w:t>
            </w:r>
          </w:p>
        </w:tc>
        <w:tc>
          <w:tcPr>
            <w:tcW w:w="2182" w:type="dxa"/>
            <w:tcBorders>
              <w:top w:val="single" w:color="auto" w:sz="4" w:space="0"/>
              <w:left w:val="single" w:color="auto" w:sz="4" w:space="0"/>
              <w:bottom w:val="single" w:color="auto" w:sz="4" w:space="0"/>
              <w:right w:val="single" w:color="auto" w:sz="4" w:space="0"/>
            </w:tcBorders>
            <w:vAlign w:val="center"/>
          </w:tcPr>
          <w:p w14:paraId="6379B05B">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供应商资质条件、能力和信誉</w:t>
            </w:r>
          </w:p>
        </w:tc>
        <w:tc>
          <w:tcPr>
            <w:tcW w:w="6597" w:type="dxa"/>
            <w:tcBorders>
              <w:top w:val="single" w:color="auto" w:sz="4" w:space="0"/>
              <w:left w:val="single" w:color="auto" w:sz="4" w:space="0"/>
              <w:bottom w:val="single" w:color="auto" w:sz="4" w:space="0"/>
              <w:right w:val="single" w:color="auto" w:sz="4" w:space="0"/>
            </w:tcBorders>
            <w:vAlign w:val="center"/>
          </w:tcPr>
          <w:p w14:paraId="5BE219EF">
            <w:pPr>
              <w:adjustRightIn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1、满足《中华人民共和国政府采购法》第二十二条规定；</w:t>
            </w:r>
          </w:p>
          <w:p w14:paraId="2A6216E8">
            <w:pPr>
              <w:adjustRightIn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2、落实政府采购政策满足的资格要求</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w:t>
            </w:r>
          </w:p>
          <w:p w14:paraId="4F30BF64">
            <w:pPr>
              <w:adjustRightIn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3、本项目的特定资格要求</w:t>
            </w:r>
          </w:p>
          <w:p w14:paraId="5D08BF67">
            <w:pPr>
              <w:adjustRightIn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3.1根据《关于在政府采购活动中查询及使用信用记录有关问题的通知》(财库[2016]125号)和豫财购[2016]15号的规定，对列入失信被执行人名单、重大税收违法失信主体名单、政府采购严重违法失信行为记录名单的企业，拒绝参与本项目政府采购活动（查询渠道</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“中国执行信息公开网（zxgk.court.gov.cn/shixin）”查询</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失信被执行人名单；“信用中国”网站（www.creditchina.gov.cn）查询</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重大税收违法失信主体名单、“中国政府采购网”（www.ccgp.gov.cn）查询</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政府采购严重违法失信行为记录名单）；注</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采购人或采购</w:t>
            </w:r>
            <w:r>
              <w:rPr>
                <w:rFonts w:hint="default" w:ascii="Times New Roman" w:hAnsi="Times New Roman" w:eastAsia="宋体" w:cs="Times New Roman"/>
                <w:color w:val="auto"/>
                <w:sz w:val="24"/>
                <w:szCs w:val="24"/>
              </w:rPr>
              <w:t>代理机构在开标当天将对所有参与本项目投标的投标人的信用情况（失信被执行人、重大税收违法失信主体、政府采购严重违法失信行为记录名单）进行查询、打印留存。若在开标当天查询到投标人有相关负面信息的，则该投标人的投标视为无效；</w:t>
            </w:r>
          </w:p>
          <w:p w14:paraId="22FF9110">
            <w:pPr>
              <w:adjustRightIn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rPr>
              <w:t>单位负责人为同一人或者存在直接控股、管理关系的不同供应商，不得参加同一合同项下的政府采购活动，提供在“国家企业信用信息公示系统”中查询的相关材料并加盖公章（需包含公司基本信息、股东信息及股权变更信息）；</w:t>
            </w:r>
          </w:p>
          <w:p w14:paraId="40D66A22">
            <w:pPr>
              <w:adjustRightInd w:val="0"/>
              <w:spacing w:line="360" w:lineRule="auto"/>
              <w:jc w:val="left"/>
              <w:rPr>
                <w:rFonts w:hint="default" w:ascii="Times New Roman" w:hAnsi="Times New Roman" w:eastAsia="宋体" w:cs="Times New Roman"/>
                <w:iCs/>
                <w:color w:val="auto"/>
                <w:sz w:val="24"/>
                <w:szCs w:val="24"/>
                <w:lang w:eastAsia="zh-CN" w:bidi="ar"/>
              </w:rPr>
            </w:pPr>
            <w:r>
              <w:rPr>
                <w:rFonts w:hint="default" w:ascii="Times New Roman" w:hAnsi="Times New Roman" w:eastAsia="宋体" w:cs="Times New Roman"/>
                <w:color w:val="auto"/>
                <w:sz w:val="24"/>
                <w:szCs w:val="24"/>
              </w:rPr>
              <w:t>3.</w:t>
            </w:r>
            <w:r>
              <w:rPr>
                <w:rFonts w:hint="default"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rPr>
              <w:t>为本项目提供过整体设计、规范编制或者项目管理、监理、检测等服务的供应商，不得再参加本项目上述服务以外的其他采购活动</w:t>
            </w:r>
            <w:r>
              <w:rPr>
                <w:rFonts w:hint="default" w:ascii="Times New Roman" w:hAnsi="Times New Roman" w:cs="Times New Roman"/>
                <w:color w:val="auto"/>
                <w:sz w:val="24"/>
                <w:szCs w:val="24"/>
                <w:lang w:eastAsia="zh-CN"/>
              </w:rPr>
              <w:t>（格式自拟并加盖公章）</w:t>
            </w:r>
            <w:r>
              <w:rPr>
                <w:rFonts w:hint="default" w:ascii="Times New Roman" w:hAnsi="Times New Roman" w:eastAsia="宋体" w:cs="Times New Roman"/>
                <w:color w:val="auto"/>
                <w:sz w:val="24"/>
                <w:szCs w:val="24"/>
              </w:rPr>
              <w:t>。</w:t>
            </w:r>
          </w:p>
        </w:tc>
      </w:tr>
      <w:tr w14:paraId="2E165493">
        <w:tblPrEx>
          <w:tblCellMar>
            <w:top w:w="0" w:type="dxa"/>
            <w:left w:w="108" w:type="dxa"/>
            <w:bottom w:w="0" w:type="dxa"/>
            <w:right w:w="108" w:type="dxa"/>
          </w:tblCellMar>
        </w:tblPrEx>
        <w:trPr>
          <w:trHeight w:val="579"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074F9F4A">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12</w:t>
            </w:r>
          </w:p>
        </w:tc>
        <w:tc>
          <w:tcPr>
            <w:tcW w:w="2182" w:type="dxa"/>
            <w:tcBorders>
              <w:top w:val="single" w:color="auto" w:sz="4" w:space="0"/>
              <w:left w:val="single" w:color="auto" w:sz="4" w:space="0"/>
              <w:bottom w:val="single" w:color="auto" w:sz="4" w:space="0"/>
              <w:right w:val="single" w:color="auto" w:sz="4" w:space="0"/>
            </w:tcBorders>
            <w:vAlign w:val="center"/>
          </w:tcPr>
          <w:p w14:paraId="270BF38F">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踏勘现场</w:t>
            </w:r>
          </w:p>
        </w:tc>
        <w:tc>
          <w:tcPr>
            <w:tcW w:w="6597" w:type="dxa"/>
            <w:tcBorders>
              <w:top w:val="single" w:color="auto" w:sz="4" w:space="0"/>
              <w:left w:val="single" w:color="auto" w:sz="4" w:space="0"/>
              <w:bottom w:val="single" w:color="auto" w:sz="4" w:space="0"/>
              <w:right w:val="single" w:color="auto" w:sz="4" w:space="0"/>
            </w:tcBorders>
            <w:vAlign w:val="center"/>
          </w:tcPr>
          <w:p w14:paraId="1B96AC97">
            <w:pPr>
              <w:snapToGrid w:val="0"/>
              <w:spacing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不组织</w:t>
            </w:r>
          </w:p>
        </w:tc>
      </w:tr>
      <w:tr w14:paraId="22ABC8DA">
        <w:tblPrEx>
          <w:tblCellMar>
            <w:top w:w="0" w:type="dxa"/>
            <w:left w:w="108" w:type="dxa"/>
            <w:bottom w:w="0" w:type="dxa"/>
            <w:right w:w="108" w:type="dxa"/>
          </w:tblCellMar>
        </w:tblPrEx>
        <w:trPr>
          <w:trHeight w:val="632"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6E177E8B">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13</w:t>
            </w:r>
          </w:p>
        </w:tc>
        <w:tc>
          <w:tcPr>
            <w:tcW w:w="2182" w:type="dxa"/>
            <w:tcBorders>
              <w:top w:val="single" w:color="auto" w:sz="4" w:space="0"/>
              <w:left w:val="single" w:color="auto" w:sz="4" w:space="0"/>
              <w:bottom w:val="single" w:color="auto" w:sz="4" w:space="0"/>
              <w:right w:val="single" w:color="auto" w:sz="4" w:space="0"/>
            </w:tcBorders>
            <w:vAlign w:val="center"/>
          </w:tcPr>
          <w:p w14:paraId="50AB671F">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分包</w:t>
            </w:r>
          </w:p>
        </w:tc>
        <w:tc>
          <w:tcPr>
            <w:tcW w:w="6597" w:type="dxa"/>
            <w:tcBorders>
              <w:top w:val="single" w:color="auto" w:sz="4" w:space="0"/>
              <w:left w:val="single" w:color="auto" w:sz="4" w:space="0"/>
              <w:bottom w:val="single" w:color="auto" w:sz="4" w:space="0"/>
              <w:right w:val="single" w:color="auto" w:sz="4" w:space="0"/>
            </w:tcBorders>
            <w:vAlign w:val="center"/>
          </w:tcPr>
          <w:p w14:paraId="2DEEB4F4">
            <w:pPr>
              <w:pStyle w:val="13"/>
              <w:topLinePunct/>
              <w:snapToGrid w:val="0"/>
              <w:spacing w:line="360" w:lineRule="auto"/>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不允许</w:t>
            </w:r>
          </w:p>
        </w:tc>
      </w:tr>
      <w:tr w14:paraId="4868F913">
        <w:tblPrEx>
          <w:tblCellMar>
            <w:top w:w="0" w:type="dxa"/>
            <w:left w:w="108" w:type="dxa"/>
            <w:bottom w:w="0" w:type="dxa"/>
            <w:right w:w="108" w:type="dxa"/>
          </w:tblCellMar>
        </w:tblPrEx>
        <w:trPr>
          <w:trHeight w:val="471"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10C829C7">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14</w:t>
            </w:r>
          </w:p>
        </w:tc>
        <w:tc>
          <w:tcPr>
            <w:tcW w:w="2182" w:type="dxa"/>
            <w:tcBorders>
              <w:top w:val="single" w:color="auto" w:sz="4" w:space="0"/>
              <w:left w:val="single" w:color="auto" w:sz="4" w:space="0"/>
              <w:bottom w:val="single" w:color="auto" w:sz="4" w:space="0"/>
              <w:right w:val="single" w:color="auto" w:sz="4" w:space="0"/>
            </w:tcBorders>
            <w:vAlign w:val="center"/>
          </w:tcPr>
          <w:p w14:paraId="227B9E5A">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偏离</w:t>
            </w:r>
          </w:p>
        </w:tc>
        <w:tc>
          <w:tcPr>
            <w:tcW w:w="6597" w:type="dxa"/>
            <w:tcBorders>
              <w:top w:val="single" w:color="auto" w:sz="4" w:space="0"/>
              <w:left w:val="single" w:color="auto" w:sz="4" w:space="0"/>
              <w:bottom w:val="single" w:color="auto" w:sz="4" w:space="0"/>
              <w:right w:val="single" w:color="auto" w:sz="4" w:space="0"/>
            </w:tcBorders>
            <w:vAlign w:val="center"/>
          </w:tcPr>
          <w:p w14:paraId="2245C6C1">
            <w:pPr>
              <w:pStyle w:val="13"/>
              <w:topLinePunct/>
              <w:snapToGrid w:val="0"/>
              <w:spacing w:line="360" w:lineRule="auto"/>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允许</w:t>
            </w:r>
            <w:r>
              <w:rPr>
                <w:rFonts w:hint="default" w:ascii="Times New Roman" w:hAnsi="Times New Roman" w:cs="Times New Roman"/>
                <w:color w:val="auto"/>
                <w:kern w:val="2"/>
                <w:sz w:val="24"/>
                <w:szCs w:val="24"/>
                <w:lang w:eastAsia="zh-CN"/>
              </w:rPr>
              <w:t>：</w:t>
            </w:r>
            <w:r>
              <w:rPr>
                <w:rFonts w:hint="default" w:ascii="Times New Roman" w:hAnsi="Times New Roman" w:eastAsia="宋体" w:cs="Times New Roman"/>
                <w:color w:val="auto"/>
                <w:kern w:val="2"/>
                <w:sz w:val="24"/>
                <w:szCs w:val="24"/>
              </w:rPr>
              <w:t>商务部分</w:t>
            </w:r>
            <w:r>
              <w:rPr>
                <w:rFonts w:hint="default" w:ascii="Times New Roman" w:hAnsi="Times New Roman" w:cs="Times New Roman"/>
                <w:color w:val="auto"/>
                <w:kern w:val="2"/>
                <w:sz w:val="24"/>
                <w:szCs w:val="24"/>
                <w:lang w:val="en-US" w:eastAsia="zh-CN"/>
              </w:rPr>
              <w:t>不</w:t>
            </w:r>
            <w:r>
              <w:rPr>
                <w:rFonts w:hint="default" w:ascii="Times New Roman" w:hAnsi="Times New Roman" w:eastAsia="宋体" w:cs="Times New Roman"/>
                <w:color w:val="auto"/>
                <w:kern w:val="2"/>
                <w:sz w:val="24"/>
                <w:szCs w:val="24"/>
              </w:rPr>
              <w:t>允许</w:t>
            </w:r>
            <w:r>
              <w:rPr>
                <w:rFonts w:hint="default" w:ascii="Times New Roman" w:hAnsi="Times New Roman" w:cs="Times New Roman"/>
                <w:color w:val="auto"/>
                <w:kern w:val="2"/>
                <w:sz w:val="24"/>
                <w:szCs w:val="24"/>
                <w:lang w:val="en-US" w:eastAsia="zh-CN"/>
              </w:rPr>
              <w:t>负</w:t>
            </w:r>
            <w:r>
              <w:rPr>
                <w:rFonts w:hint="default" w:ascii="Times New Roman" w:hAnsi="Times New Roman" w:eastAsia="宋体" w:cs="Times New Roman"/>
                <w:color w:val="auto"/>
                <w:kern w:val="2"/>
                <w:sz w:val="24"/>
                <w:szCs w:val="24"/>
              </w:rPr>
              <w:t>偏离</w:t>
            </w:r>
            <w:r>
              <w:rPr>
                <w:rFonts w:hint="default" w:ascii="Times New Roman" w:hAnsi="Times New Roman" w:cs="Times New Roman"/>
                <w:color w:val="auto"/>
                <w:kern w:val="2"/>
                <w:sz w:val="24"/>
                <w:szCs w:val="24"/>
                <w:lang w:eastAsia="zh-CN"/>
              </w:rPr>
              <w:t>；</w:t>
            </w:r>
            <w:r>
              <w:rPr>
                <w:rFonts w:hint="default" w:ascii="Times New Roman" w:hAnsi="Times New Roman" w:eastAsia="宋体" w:cs="Times New Roman"/>
                <w:color w:val="auto"/>
                <w:kern w:val="2"/>
                <w:sz w:val="24"/>
                <w:szCs w:val="24"/>
              </w:rPr>
              <w:t>技术部分允许偏离</w:t>
            </w:r>
            <w:r>
              <w:rPr>
                <w:rFonts w:hint="default" w:ascii="Times New Roman" w:hAnsi="Times New Roman" w:cs="Times New Roman"/>
                <w:color w:val="auto"/>
                <w:kern w:val="2"/>
                <w:sz w:val="24"/>
                <w:szCs w:val="24"/>
                <w:lang w:eastAsia="zh-CN"/>
              </w:rPr>
              <w:t>，</w:t>
            </w:r>
            <w:r>
              <w:rPr>
                <w:rFonts w:hint="default" w:ascii="Times New Roman" w:hAnsi="Times New Roman" w:cs="Times New Roman"/>
                <w:color w:val="auto"/>
                <w:kern w:val="2"/>
                <w:sz w:val="24"/>
                <w:szCs w:val="24"/>
                <w:lang w:val="en-US" w:eastAsia="zh-CN"/>
              </w:rPr>
              <w:t>其中</w:t>
            </w:r>
            <w:r>
              <w:rPr>
                <w:rFonts w:hint="default" w:ascii="Times New Roman" w:hAnsi="Times New Roman" w:eastAsia="宋体" w:cs="Times New Roman"/>
                <w:b/>
                <w:bCs/>
                <w:color w:val="auto"/>
                <w:kern w:val="0"/>
                <w:sz w:val="24"/>
                <w:szCs w:val="24"/>
                <w:highlight w:val="none"/>
                <w:lang w:eastAsia="zh-CN" w:bidi="ar"/>
              </w:rPr>
              <w:t>标注</w:t>
            </w:r>
            <w:r>
              <w:rPr>
                <w:rFonts w:hint="default" w:ascii="Times New Roman" w:hAnsi="Times New Roman" w:eastAsia="宋体" w:cs="Times New Roman"/>
                <w:b/>
                <w:bCs/>
                <w:color w:val="auto"/>
                <w:kern w:val="0"/>
                <w:sz w:val="24"/>
                <w:szCs w:val="24"/>
                <w:highlight w:val="none"/>
                <w:lang w:bidi="ar"/>
              </w:rPr>
              <w:t>“★”项为实质性要求</w:t>
            </w:r>
            <w:r>
              <w:rPr>
                <w:rFonts w:hint="default" w:ascii="Times New Roman" w:hAnsi="Times New Roman" w:cs="Times New Roman"/>
                <w:b/>
                <w:bCs/>
                <w:color w:val="auto"/>
                <w:kern w:val="0"/>
                <w:sz w:val="24"/>
                <w:szCs w:val="24"/>
                <w:highlight w:val="none"/>
                <w:lang w:val="en-US" w:eastAsia="zh-CN" w:bidi="ar"/>
              </w:rPr>
              <w:t>不允许负偏离</w:t>
            </w:r>
            <w:r>
              <w:rPr>
                <w:rFonts w:hint="default" w:ascii="Times New Roman" w:hAnsi="Times New Roman" w:eastAsia="宋体" w:cs="Times New Roman"/>
                <w:color w:val="auto"/>
                <w:kern w:val="2"/>
                <w:sz w:val="24"/>
                <w:szCs w:val="24"/>
              </w:rPr>
              <w:t>；</w:t>
            </w:r>
          </w:p>
        </w:tc>
      </w:tr>
      <w:tr w14:paraId="5F7AAD6F">
        <w:tblPrEx>
          <w:tblCellMar>
            <w:top w:w="0" w:type="dxa"/>
            <w:left w:w="108" w:type="dxa"/>
            <w:bottom w:w="0" w:type="dxa"/>
            <w:right w:w="108" w:type="dxa"/>
          </w:tblCellMar>
        </w:tblPrEx>
        <w:trPr>
          <w:trHeight w:val="934"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4FB70514">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15</w:t>
            </w:r>
          </w:p>
        </w:tc>
        <w:tc>
          <w:tcPr>
            <w:tcW w:w="2182" w:type="dxa"/>
            <w:tcBorders>
              <w:top w:val="single" w:color="auto" w:sz="4" w:space="0"/>
              <w:left w:val="single" w:color="auto" w:sz="4" w:space="0"/>
              <w:bottom w:val="single" w:color="auto" w:sz="4" w:space="0"/>
              <w:right w:val="single" w:color="auto" w:sz="4" w:space="0"/>
            </w:tcBorders>
            <w:vAlign w:val="center"/>
          </w:tcPr>
          <w:p w14:paraId="381CAB79">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构成招标文件的其他材料</w:t>
            </w:r>
          </w:p>
        </w:tc>
        <w:tc>
          <w:tcPr>
            <w:tcW w:w="6597" w:type="dxa"/>
            <w:tcBorders>
              <w:top w:val="single" w:color="auto" w:sz="4" w:space="0"/>
              <w:left w:val="single" w:color="auto" w:sz="4" w:space="0"/>
              <w:bottom w:val="single" w:color="auto" w:sz="4" w:space="0"/>
              <w:right w:val="single" w:color="auto" w:sz="4" w:space="0"/>
            </w:tcBorders>
            <w:vAlign w:val="center"/>
          </w:tcPr>
          <w:p w14:paraId="07F74F65">
            <w:pPr>
              <w:snapToGrid w:val="0"/>
              <w:spacing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招标文件补充文件、澄清、修改、答疑</w:t>
            </w:r>
          </w:p>
        </w:tc>
      </w:tr>
      <w:tr w14:paraId="0D4B9383">
        <w:tblPrEx>
          <w:tblCellMar>
            <w:top w:w="0" w:type="dxa"/>
            <w:left w:w="108" w:type="dxa"/>
            <w:bottom w:w="0" w:type="dxa"/>
            <w:right w:w="108" w:type="dxa"/>
          </w:tblCellMar>
        </w:tblPrEx>
        <w:trPr>
          <w:trHeight w:val="501"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333FB56C">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16</w:t>
            </w:r>
          </w:p>
        </w:tc>
        <w:tc>
          <w:tcPr>
            <w:tcW w:w="2182" w:type="dxa"/>
            <w:tcBorders>
              <w:top w:val="single" w:color="auto" w:sz="4" w:space="0"/>
              <w:left w:val="single" w:color="auto" w:sz="4" w:space="0"/>
              <w:bottom w:val="single" w:color="auto" w:sz="4" w:space="0"/>
              <w:right w:val="single" w:color="auto" w:sz="4" w:space="0"/>
            </w:tcBorders>
            <w:vAlign w:val="center"/>
          </w:tcPr>
          <w:p w14:paraId="5A2A7A0D">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最高投标限价</w:t>
            </w:r>
          </w:p>
        </w:tc>
        <w:tc>
          <w:tcPr>
            <w:tcW w:w="6597" w:type="dxa"/>
            <w:tcBorders>
              <w:top w:val="single" w:color="auto" w:sz="4" w:space="0"/>
              <w:left w:val="single" w:color="auto" w:sz="4" w:space="0"/>
              <w:bottom w:val="single" w:color="auto" w:sz="4" w:space="0"/>
              <w:right w:val="single" w:color="auto" w:sz="4" w:space="0"/>
            </w:tcBorders>
            <w:vAlign w:val="center"/>
          </w:tcPr>
          <w:p w14:paraId="639EE947">
            <w:pPr>
              <w:spacing w:line="360" w:lineRule="auto"/>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有</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其中：</w:t>
            </w:r>
          </w:p>
          <w:p w14:paraId="51E6D6C0">
            <w:pPr>
              <w:spacing w:line="360" w:lineRule="auto"/>
              <w:jc w:val="left"/>
              <w:rPr>
                <w:rFonts w:hint="default" w:ascii="Times New Roman" w:hAnsi="Times New Roman" w:eastAsia="宋体" w:cs="Times New Roman"/>
                <w:b/>
                <w:bCs/>
                <w:color w:val="auto"/>
                <w:kern w:val="10"/>
                <w:sz w:val="24"/>
                <w:szCs w:val="24"/>
              </w:rPr>
            </w:pPr>
            <w:r>
              <w:rPr>
                <w:rFonts w:hint="default" w:ascii="Times New Roman" w:hAnsi="Times New Roman" w:eastAsia="宋体" w:cs="Times New Roman"/>
                <w:b/>
                <w:bCs/>
                <w:color w:val="auto"/>
                <w:kern w:val="10"/>
                <w:sz w:val="24"/>
                <w:szCs w:val="24"/>
              </w:rPr>
              <w:t>包</w:t>
            </w:r>
            <w:r>
              <w:rPr>
                <w:rFonts w:hint="default" w:ascii="Times New Roman" w:hAnsi="Times New Roman" w:eastAsia="宋体" w:cs="Times New Roman"/>
                <w:b/>
                <w:bCs/>
                <w:color w:val="auto"/>
                <w:kern w:val="10"/>
                <w:sz w:val="24"/>
                <w:szCs w:val="24"/>
                <w:lang w:val="en-US" w:eastAsia="zh-CN"/>
              </w:rPr>
              <w:t>3</w:t>
            </w:r>
            <w:r>
              <w:rPr>
                <w:rFonts w:hint="default" w:ascii="Times New Roman" w:hAnsi="Times New Roman" w:cs="Times New Roman"/>
                <w:b/>
                <w:bCs/>
                <w:color w:val="auto"/>
                <w:kern w:val="10"/>
                <w:sz w:val="24"/>
                <w:szCs w:val="24"/>
                <w:lang w:eastAsia="zh-CN"/>
              </w:rPr>
              <w:t>：</w:t>
            </w:r>
            <w:r>
              <w:rPr>
                <w:rFonts w:hint="default" w:ascii="Times New Roman" w:hAnsi="Times New Roman" w:eastAsia="宋体" w:cs="Times New Roman"/>
                <w:b/>
                <w:bCs/>
                <w:color w:val="auto"/>
                <w:kern w:val="10"/>
                <w:sz w:val="24"/>
                <w:szCs w:val="24"/>
              </w:rPr>
              <w:t>10240000.00</w:t>
            </w:r>
            <w:r>
              <w:rPr>
                <w:rFonts w:hint="default" w:ascii="Times New Roman" w:hAnsi="Times New Roman" w:eastAsia="宋体" w:cs="Times New Roman"/>
                <w:b/>
                <w:bCs/>
                <w:color w:val="auto"/>
                <w:kern w:val="10"/>
                <w:sz w:val="24"/>
                <w:szCs w:val="24"/>
                <w:lang w:val="en-US" w:eastAsia="zh-CN"/>
              </w:rPr>
              <w:t>元</w:t>
            </w:r>
            <w:r>
              <w:rPr>
                <w:rFonts w:hint="default" w:ascii="Times New Roman" w:hAnsi="Times New Roman" w:eastAsia="宋体" w:cs="Times New Roman"/>
                <w:b/>
                <w:bCs/>
                <w:color w:val="auto"/>
                <w:kern w:val="10"/>
                <w:sz w:val="24"/>
                <w:szCs w:val="24"/>
              </w:rPr>
              <w:t>；</w:t>
            </w:r>
          </w:p>
          <w:p w14:paraId="2182BA88">
            <w:pPr>
              <w:pStyle w:val="48"/>
              <w:rPr>
                <w:rFonts w:hint="default" w:ascii="Times New Roman" w:hAnsi="Times New Roman" w:eastAsia="宋体" w:cs="Times New Roman"/>
                <w:color w:val="auto"/>
                <w:szCs w:val="24"/>
              </w:rPr>
            </w:pPr>
            <w:r>
              <w:rPr>
                <w:rFonts w:hint="default" w:ascii="Times New Roman" w:hAnsi="Times New Roman" w:eastAsia="宋体" w:cs="Times New Roman"/>
                <w:b/>
                <w:bCs/>
                <w:color w:val="auto"/>
                <w:szCs w:val="24"/>
              </w:rPr>
              <w:t>注</w:t>
            </w:r>
            <w:r>
              <w:rPr>
                <w:rFonts w:hint="default" w:ascii="Times New Roman" w:hAnsi="Times New Roman" w:cs="Times New Roman"/>
                <w:b/>
                <w:bCs/>
                <w:color w:val="auto"/>
                <w:szCs w:val="24"/>
                <w:lang w:eastAsia="zh-CN"/>
              </w:rPr>
              <w:t>：</w:t>
            </w:r>
            <w:r>
              <w:rPr>
                <w:rFonts w:hint="default" w:ascii="Times New Roman" w:hAnsi="Times New Roman" w:eastAsia="宋体" w:cs="Times New Roman"/>
                <w:b/>
                <w:bCs/>
                <w:color w:val="auto"/>
                <w:szCs w:val="24"/>
              </w:rPr>
              <w:t>供应商投标报价超过</w:t>
            </w:r>
            <w:r>
              <w:rPr>
                <w:rFonts w:hint="default" w:ascii="Times New Roman" w:hAnsi="Times New Roman" w:eastAsia="宋体" w:cs="Times New Roman"/>
                <w:b/>
                <w:bCs/>
                <w:color w:val="auto"/>
                <w:szCs w:val="24"/>
                <w:lang w:eastAsia="zh-CN"/>
              </w:rPr>
              <w:t>包</w:t>
            </w:r>
            <w:r>
              <w:rPr>
                <w:rFonts w:hint="default" w:ascii="Times New Roman" w:hAnsi="Times New Roman" w:eastAsia="宋体" w:cs="Times New Roman"/>
                <w:b/>
                <w:bCs/>
                <w:color w:val="auto"/>
                <w:szCs w:val="24"/>
              </w:rPr>
              <w:t>最高投标限价的，按无效标处理。</w:t>
            </w:r>
          </w:p>
        </w:tc>
      </w:tr>
      <w:tr w14:paraId="64A08685">
        <w:tblPrEx>
          <w:tblCellMar>
            <w:top w:w="0" w:type="dxa"/>
            <w:left w:w="108" w:type="dxa"/>
            <w:bottom w:w="0" w:type="dxa"/>
            <w:right w:w="108" w:type="dxa"/>
          </w:tblCellMar>
        </w:tblPrEx>
        <w:trPr>
          <w:trHeight w:val="786"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61D00D22">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17</w:t>
            </w:r>
          </w:p>
        </w:tc>
        <w:tc>
          <w:tcPr>
            <w:tcW w:w="2182" w:type="dxa"/>
            <w:tcBorders>
              <w:top w:val="single" w:color="auto" w:sz="4" w:space="0"/>
              <w:left w:val="single" w:color="auto" w:sz="4" w:space="0"/>
              <w:bottom w:val="single" w:color="auto" w:sz="4" w:space="0"/>
              <w:right w:val="single" w:color="auto" w:sz="4" w:space="0"/>
            </w:tcBorders>
            <w:vAlign w:val="center"/>
          </w:tcPr>
          <w:p w14:paraId="10DC83FE">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投标有效期</w:t>
            </w:r>
          </w:p>
        </w:tc>
        <w:tc>
          <w:tcPr>
            <w:tcW w:w="6597" w:type="dxa"/>
            <w:tcBorders>
              <w:top w:val="single" w:color="auto" w:sz="4" w:space="0"/>
              <w:left w:val="single" w:color="auto" w:sz="4" w:space="0"/>
              <w:bottom w:val="single" w:color="auto" w:sz="4" w:space="0"/>
              <w:right w:val="single" w:color="auto" w:sz="4" w:space="0"/>
            </w:tcBorders>
            <w:vAlign w:val="center"/>
          </w:tcPr>
          <w:p w14:paraId="0ECB9841">
            <w:pPr>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90日历天（从提交投标文件截止日期起计算）</w:t>
            </w:r>
          </w:p>
        </w:tc>
      </w:tr>
      <w:tr w14:paraId="6E117479">
        <w:tblPrEx>
          <w:tblCellMar>
            <w:top w:w="0" w:type="dxa"/>
            <w:left w:w="108" w:type="dxa"/>
            <w:bottom w:w="0" w:type="dxa"/>
            <w:right w:w="108" w:type="dxa"/>
          </w:tblCellMar>
        </w:tblPrEx>
        <w:trPr>
          <w:trHeight w:val="951"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27673C04">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18</w:t>
            </w:r>
          </w:p>
        </w:tc>
        <w:tc>
          <w:tcPr>
            <w:tcW w:w="2182" w:type="dxa"/>
            <w:tcBorders>
              <w:top w:val="single" w:color="auto" w:sz="4" w:space="0"/>
              <w:left w:val="single" w:color="auto" w:sz="4" w:space="0"/>
              <w:bottom w:val="single" w:color="auto" w:sz="4" w:space="0"/>
              <w:right w:val="single" w:color="auto" w:sz="4" w:space="0"/>
            </w:tcBorders>
            <w:vAlign w:val="center"/>
          </w:tcPr>
          <w:p w14:paraId="1FA87AD8">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是否允许递交备选投标方案</w:t>
            </w:r>
          </w:p>
        </w:tc>
        <w:tc>
          <w:tcPr>
            <w:tcW w:w="6597" w:type="dxa"/>
            <w:tcBorders>
              <w:top w:val="single" w:color="auto" w:sz="4" w:space="0"/>
              <w:left w:val="single" w:color="auto" w:sz="4" w:space="0"/>
              <w:bottom w:val="single" w:color="auto" w:sz="4" w:space="0"/>
              <w:right w:val="single" w:color="auto" w:sz="4" w:space="0"/>
            </w:tcBorders>
            <w:vAlign w:val="center"/>
          </w:tcPr>
          <w:p w14:paraId="1F4D6ACF">
            <w:pPr>
              <w:pStyle w:val="13"/>
              <w:topLinePunct/>
              <w:spacing w:line="360" w:lineRule="auto"/>
              <w:jc w:val="left"/>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不允许</w:t>
            </w:r>
          </w:p>
        </w:tc>
      </w:tr>
      <w:tr w14:paraId="00687AA6">
        <w:tblPrEx>
          <w:tblCellMar>
            <w:top w:w="0" w:type="dxa"/>
            <w:left w:w="108" w:type="dxa"/>
            <w:bottom w:w="0" w:type="dxa"/>
            <w:right w:w="108" w:type="dxa"/>
          </w:tblCellMar>
        </w:tblPrEx>
        <w:trPr>
          <w:trHeight w:val="964"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5E935583">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19</w:t>
            </w:r>
          </w:p>
        </w:tc>
        <w:tc>
          <w:tcPr>
            <w:tcW w:w="2182" w:type="dxa"/>
            <w:tcBorders>
              <w:top w:val="single" w:color="auto" w:sz="4" w:space="0"/>
              <w:left w:val="single" w:color="auto" w:sz="4" w:space="0"/>
              <w:bottom w:val="single" w:color="auto" w:sz="4" w:space="0"/>
              <w:right w:val="single" w:color="auto" w:sz="4" w:space="0"/>
            </w:tcBorders>
            <w:vAlign w:val="center"/>
          </w:tcPr>
          <w:p w14:paraId="546BF29B">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投标文件份数及其他要求</w:t>
            </w:r>
          </w:p>
        </w:tc>
        <w:tc>
          <w:tcPr>
            <w:tcW w:w="6597" w:type="dxa"/>
            <w:tcBorders>
              <w:top w:val="single" w:color="auto" w:sz="4" w:space="0"/>
              <w:left w:val="single" w:color="auto" w:sz="4" w:space="0"/>
              <w:bottom w:val="single" w:color="auto" w:sz="4" w:space="0"/>
              <w:right w:val="single" w:color="auto" w:sz="4" w:space="0"/>
            </w:tcBorders>
            <w:vAlign w:val="center"/>
          </w:tcPr>
          <w:p w14:paraId="4185B65F">
            <w:pPr>
              <w:pStyle w:val="68"/>
              <w:wordWrap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加密的电子投标文件壹份（*.hntf格式，在会员系统指定位置上传）</w:t>
            </w:r>
          </w:p>
        </w:tc>
      </w:tr>
      <w:tr w14:paraId="040202DA">
        <w:tblPrEx>
          <w:tblCellMar>
            <w:top w:w="0" w:type="dxa"/>
            <w:left w:w="108" w:type="dxa"/>
            <w:bottom w:w="0" w:type="dxa"/>
            <w:right w:w="108" w:type="dxa"/>
          </w:tblCellMar>
        </w:tblPrEx>
        <w:trPr>
          <w:trHeight w:val="2833"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6ACD42D2">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20</w:t>
            </w:r>
          </w:p>
        </w:tc>
        <w:tc>
          <w:tcPr>
            <w:tcW w:w="2182" w:type="dxa"/>
            <w:tcBorders>
              <w:top w:val="single" w:color="auto" w:sz="4" w:space="0"/>
              <w:left w:val="single" w:color="auto" w:sz="4" w:space="0"/>
              <w:bottom w:val="single" w:color="auto" w:sz="4" w:space="0"/>
              <w:right w:val="single" w:color="auto" w:sz="4" w:space="0"/>
            </w:tcBorders>
            <w:vAlign w:val="center"/>
          </w:tcPr>
          <w:p w14:paraId="19CA3F9A">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投标文件签字或盖章要求</w:t>
            </w:r>
          </w:p>
        </w:tc>
        <w:tc>
          <w:tcPr>
            <w:tcW w:w="6597" w:type="dxa"/>
            <w:tcBorders>
              <w:top w:val="single" w:color="auto" w:sz="4" w:space="0"/>
              <w:left w:val="single" w:color="auto" w:sz="4" w:space="0"/>
              <w:bottom w:val="single" w:color="auto" w:sz="4" w:space="0"/>
              <w:right w:val="single" w:color="auto" w:sz="4" w:space="0"/>
            </w:tcBorders>
            <w:vAlign w:val="center"/>
          </w:tcPr>
          <w:p w14:paraId="235548FB">
            <w:pPr>
              <w:pStyle w:val="68"/>
              <w:wordWrap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加密电子投标文件</w:t>
            </w:r>
          </w:p>
          <w:p w14:paraId="1469AEA7">
            <w:pPr>
              <w:pStyle w:val="68"/>
              <w:wordWrap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（1）所有要求投标人加盖公章的地方都应盖投标人单位的CA印章。</w:t>
            </w:r>
          </w:p>
          <w:p w14:paraId="64D46DD1">
            <w:pPr>
              <w:pStyle w:val="68"/>
              <w:wordWrap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（2）所有要求法定代表人或其委托代理人签字的地方都应盖法定代表人或其委托代理人的CA印章。（如委托代理人未办理CA印章，手写签字扫描上传）。</w:t>
            </w:r>
          </w:p>
        </w:tc>
      </w:tr>
      <w:tr w14:paraId="58FA90D0">
        <w:tblPrEx>
          <w:tblCellMar>
            <w:top w:w="0" w:type="dxa"/>
            <w:left w:w="108" w:type="dxa"/>
            <w:bottom w:w="0" w:type="dxa"/>
            <w:right w:w="108" w:type="dxa"/>
          </w:tblCellMar>
        </w:tblPrEx>
        <w:trPr>
          <w:trHeight w:val="480"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7209A9F0">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21</w:t>
            </w:r>
          </w:p>
        </w:tc>
        <w:tc>
          <w:tcPr>
            <w:tcW w:w="2182" w:type="dxa"/>
            <w:tcBorders>
              <w:top w:val="single" w:color="auto" w:sz="4" w:space="0"/>
              <w:left w:val="single" w:color="auto" w:sz="4" w:space="0"/>
              <w:bottom w:val="single" w:color="auto" w:sz="4" w:space="0"/>
              <w:right w:val="single" w:color="auto" w:sz="4" w:space="0"/>
            </w:tcBorders>
            <w:vAlign w:val="center"/>
          </w:tcPr>
          <w:p w14:paraId="70957E9F">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投标截止时间</w:t>
            </w:r>
          </w:p>
        </w:tc>
        <w:tc>
          <w:tcPr>
            <w:tcW w:w="6597" w:type="dxa"/>
            <w:tcBorders>
              <w:top w:val="single" w:color="auto" w:sz="4" w:space="0"/>
              <w:left w:val="single" w:color="auto" w:sz="4" w:space="0"/>
              <w:bottom w:val="single" w:color="auto" w:sz="4" w:space="0"/>
              <w:right w:val="single" w:color="auto" w:sz="4" w:space="0"/>
            </w:tcBorders>
            <w:vAlign w:val="center"/>
          </w:tcPr>
          <w:p w14:paraId="27E3C4B4">
            <w:pPr>
              <w:spacing w:line="360" w:lineRule="auto"/>
              <w:jc w:val="left"/>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sz w:val="24"/>
                <w:szCs w:val="24"/>
              </w:rPr>
              <w:t>202</w:t>
            </w:r>
            <w:r>
              <w:rPr>
                <w:rFonts w:hint="eastAsia" w:ascii="Times New Roman" w:hAnsi="Times New Roman" w:cs="Times New Roman"/>
                <w:b/>
                <w:bCs/>
                <w:color w:val="auto"/>
                <w:sz w:val="24"/>
                <w:szCs w:val="24"/>
                <w:lang w:val="en-US" w:eastAsia="zh-CN"/>
              </w:rPr>
              <w:t>5</w:t>
            </w:r>
            <w:r>
              <w:rPr>
                <w:rFonts w:hint="default" w:ascii="Times New Roman" w:hAnsi="Times New Roman" w:eastAsia="宋体" w:cs="Times New Roman"/>
                <w:b/>
                <w:bCs/>
                <w:color w:val="auto"/>
                <w:sz w:val="24"/>
                <w:szCs w:val="24"/>
              </w:rPr>
              <w:t>年</w:t>
            </w:r>
            <w:r>
              <w:rPr>
                <w:rFonts w:hint="eastAsia" w:ascii="Times New Roman" w:hAnsi="Times New Roman" w:cs="Times New Roman"/>
                <w:b/>
                <w:bCs/>
                <w:color w:val="auto"/>
                <w:sz w:val="24"/>
                <w:szCs w:val="24"/>
                <w:lang w:val="en-US" w:eastAsia="zh-CN"/>
              </w:rPr>
              <w:t>03</w:t>
            </w:r>
            <w:r>
              <w:rPr>
                <w:rFonts w:hint="default" w:ascii="Times New Roman" w:hAnsi="Times New Roman" w:eastAsia="宋体" w:cs="Times New Roman"/>
                <w:b/>
                <w:bCs/>
                <w:color w:val="auto"/>
                <w:sz w:val="24"/>
                <w:szCs w:val="24"/>
              </w:rPr>
              <w:t>月</w:t>
            </w:r>
            <w:r>
              <w:rPr>
                <w:rFonts w:hint="eastAsia" w:ascii="Times New Roman" w:hAnsi="Times New Roman" w:cs="Times New Roman"/>
                <w:b/>
                <w:bCs/>
                <w:color w:val="auto"/>
                <w:sz w:val="24"/>
                <w:szCs w:val="24"/>
                <w:lang w:val="en-US" w:eastAsia="zh-CN"/>
              </w:rPr>
              <w:t>04</w:t>
            </w:r>
            <w:r>
              <w:rPr>
                <w:rFonts w:hint="default" w:ascii="Times New Roman" w:hAnsi="Times New Roman" w:eastAsia="宋体" w:cs="Times New Roman"/>
                <w:b/>
                <w:bCs/>
                <w:color w:val="auto"/>
                <w:sz w:val="24"/>
                <w:szCs w:val="24"/>
              </w:rPr>
              <w:t>日09时00分</w:t>
            </w:r>
            <w:r>
              <w:rPr>
                <w:rFonts w:hint="default" w:ascii="Times New Roman" w:hAnsi="Times New Roman" w:eastAsia="宋体" w:cs="Times New Roman"/>
                <w:b/>
                <w:bCs/>
                <w:color w:val="auto"/>
                <w:sz w:val="24"/>
                <w:szCs w:val="24"/>
              </w:rPr>
              <w:t>（北京时间）</w:t>
            </w:r>
          </w:p>
        </w:tc>
      </w:tr>
      <w:tr w14:paraId="0A2C177F">
        <w:tblPrEx>
          <w:tblCellMar>
            <w:top w:w="0" w:type="dxa"/>
            <w:left w:w="108" w:type="dxa"/>
            <w:bottom w:w="0" w:type="dxa"/>
            <w:right w:w="108" w:type="dxa"/>
          </w:tblCellMar>
        </w:tblPrEx>
        <w:trPr>
          <w:trHeight w:val="951"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39C6679F">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w:t>
            </w:r>
          </w:p>
        </w:tc>
        <w:tc>
          <w:tcPr>
            <w:tcW w:w="2182" w:type="dxa"/>
            <w:tcBorders>
              <w:top w:val="single" w:color="auto" w:sz="4" w:space="0"/>
              <w:left w:val="single" w:color="auto" w:sz="4" w:space="0"/>
              <w:bottom w:val="single" w:color="auto" w:sz="4" w:space="0"/>
              <w:right w:val="single" w:color="auto" w:sz="4" w:space="0"/>
            </w:tcBorders>
            <w:vAlign w:val="center"/>
          </w:tcPr>
          <w:p w14:paraId="4F538333">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递交投标文件地点</w:t>
            </w:r>
          </w:p>
        </w:tc>
        <w:tc>
          <w:tcPr>
            <w:tcW w:w="6597" w:type="dxa"/>
            <w:tcBorders>
              <w:top w:val="single" w:color="auto" w:sz="4" w:space="0"/>
              <w:left w:val="single" w:color="auto" w:sz="4" w:space="0"/>
              <w:bottom w:val="single" w:color="auto" w:sz="4" w:space="0"/>
              <w:right w:val="single" w:color="auto" w:sz="4" w:space="0"/>
            </w:tcBorders>
            <w:vAlign w:val="center"/>
          </w:tcPr>
          <w:p w14:paraId="6C575A6C">
            <w:pPr>
              <w:spacing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加密电子投标文</w:t>
            </w:r>
            <w:bookmarkStart w:id="459" w:name="_GoBack"/>
            <w:bookmarkEnd w:id="459"/>
            <w:r>
              <w:rPr>
                <w:rFonts w:hint="default" w:ascii="Times New Roman" w:hAnsi="Times New Roman" w:eastAsia="宋体" w:cs="Times New Roman"/>
                <w:color w:val="auto"/>
                <w:sz w:val="24"/>
                <w:szCs w:val="24"/>
              </w:rPr>
              <w:t>件须在投标截止时间前在河南省公共资源交易中心交易系统中加密上传成功。</w:t>
            </w:r>
          </w:p>
        </w:tc>
      </w:tr>
      <w:tr w14:paraId="61BA48B1">
        <w:tblPrEx>
          <w:tblCellMar>
            <w:top w:w="0" w:type="dxa"/>
            <w:left w:w="108" w:type="dxa"/>
            <w:bottom w:w="0" w:type="dxa"/>
            <w:right w:w="108" w:type="dxa"/>
          </w:tblCellMar>
        </w:tblPrEx>
        <w:trPr>
          <w:trHeight w:val="1396"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0FE4ED94">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23</w:t>
            </w:r>
          </w:p>
        </w:tc>
        <w:tc>
          <w:tcPr>
            <w:tcW w:w="2182" w:type="dxa"/>
            <w:tcBorders>
              <w:top w:val="single" w:color="auto" w:sz="4" w:space="0"/>
              <w:left w:val="single" w:color="auto" w:sz="4" w:space="0"/>
              <w:bottom w:val="single" w:color="auto" w:sz="4" w:space="0"/>
              <w:right w:val="single" w:color="auto" w:sz="4" w:space="0"/>
            </w:tcBorders>
            <w:vAlign w:val="center"/>
          </w:tcPr>
          <w:p w14:paraId="2635F36D">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评标委员会的组建</w:t>
            </w:r>
          </w:p>
        </w:tc>
        <w:tc>
          <w:tcPr>
            <w:tcW w:w="6597" w:type="dxa"/>
            <w:tcBorders>
              <w:top w:val="single" w:color="auto" w:sz="4" w:space="0"/>
              <w:left w:val="single" w:color="auto" w:sz="4" w:space="0"/>
              <w:bottom w:val="single" w:color="auto" w:sz="4" w:space="0"/>
              <w:right w:val="single" w:color="auto" w:sz="4" w:space="0"/>
            </w:tcBorders>
            <w:vAlign w:val="center"/>
          </w:tcPr>
          <w:p w14:paraId="685FFE20">
            <w:pPr>
              <w:snapToGrid w:val="0"/>
              <w:spacing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评标委员会构成</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7人，由5名相关专业专家以及2名采购人代表组成。</w:t>
            </w:r>
          </w:p>
          <w:p w14:paraId="53CF28F1">
            <w:pPr>
              <w:snapToGrid w:val="0"/>
              <w:spacing w:line="360" w:lineRule="auto"/>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评标专家确定方式</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从河南省政府采购专家库中随机抽取。</w:t>
            </w:r>
          </w:p>
        </w:tc>
      </w:tr>
      <w:tr w14:paraId="5DB10DE6">
        <w:tblPrEx>
          <w:tblCellMar>
            <w:top w:w="0" w:type="dxa"/>
            <w:left w:w="108" w:type="dxa"/>
            <w:bottom w:w="0" w:type="dxa"/>
            <w:right w:w="108" w:type="dxa"/>
          </w:tblCellMar>
        </w:tblPrEx>
        <w:trPr>
          <w:trHeight w:val="934"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36FF523E">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24</w:t>
            </w:r>
          </w:p>
        </w:tc>
        <w:tc>
          <w:tcPr>
            <w:tcW w:w="2182" w:type="dxa"/>
            <w:tcBorders>
              <w:top w:val="single" w:color="auto" w:sz="4" w:space="0"/>
              <w:left w:val="single" w:color="auto" w:sz="4" w:space="0"/>
              <w:bottom w:val="single" w:color="auto" w:sz="4" w:space="0"/>
              <w:right w:val="single" w:color="auto" w:sz="4" w:space="0"/>
            </w:tcBorders>
            <w:vAlign w:val="center"/>
          </w:tcPr>
          <w:p w14:paraId="2B89B081">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是否授权评标委员会确定中标人</w:t>
            </w:r>
          </w:p>
        </w:tc>
        <w:tc>
          <w:tcPr>
            <w:tcW w:w="6597" w:type="dxa"/>
            <w:tcBorders>
              <w:top w:val="single" w:color="auto" w:sz="4" w:space="0"/>
              <w:left w:val="single" w:color="auto" w:sz="4" w:space="0"/>
              <w:bottom w:val="single" w:color="auto" w:sz="4" w:space="0"/>
              <w:right w:val="single" w:color="auto" w:sz="4" w:space="0"/>
            </w:tcBorders>
            <w:vAlign w:val="center"/>
          </w:tcPr>
          <w:p w14:paraId="51EE9F81">
            <w:pPr>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否，推荐的中标候选人数</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3</w:t>
            </w:r>
          </w:p>
        </w:tc>
      </w:tr>
      <w:tr w14:paraId="24BB888D">
        <w:tblPrEx>
          <w:tblCellMar>
            <w:top w:w="0" w:type="dxa"/>
            <w:left w:w="108" w:type="dxa"/>
            <w:bottom w:w="0" w:type="dxa"/>
            <w:right w:w="108" w:type="dxa"/>
          </w:tblCellMar>
        </w:tblPrEx>
        <w:trPr>
          <w:trHeight w:val="1858"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32A4DDBB">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25</w:t>
            </w:r>
          </w:p>
        </w:tc>
        <w:tc>
          <w:tcPr>
            <w:tcW w:w="2182" w:type="dxa"/>
            <w:tcBorders>
              <w:top w:val="single" w:color="auto" w:sz="4" w:space="0"/>
              <w:left w:val="single" w:color="auto" w:sz="4" w:space="0"/>
              <w:bottom w:val="single" w:color="auto" w:sz="4" w:space="0"/>
              <w:right w:val="single" w:color="auto" w:sz="4" w:space="0"/>
            </w:tcBorders>
            <w:vAlign w:val="center"/>
          </w:tcPr>
          <w:p w14:paraId="33D5A2EE">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公告中标结果</w:t>
            </w:r>
          </w:p>
        </w:tc>
        <w:tc>
          <w:tcPr>
            <w:tcW w:w="6597" w:type="dxa"/>
            <w:tcBorders>
              <w:top w:val="single" w:color="auto" w:sz="4" w:space="0"/>
              <w:left w:val="single" w:color="auto" w:sz="4" w:space="0"/>
              <w:bottom w:val="single" w:color="auto" w:sz="4" w:space="0"/>
              <w:right w:val="single" w:color="auto" w:sz="4" w:space="0"/>
            </w:tcBorders>
            <w:vAlign w:val="center"/>
          </w:tcPr>
          <w:p w14:paraId="1537040C">
            <w:pPr>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公示媒介</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b w:val="0"/>
                <w:bCs w:val="0"/>
                <w:color w:val="auto"/>
                <w:kern w:val="44"/>
                <w:sz w:val="24"/>
                <w:szCs w:val="24"/>
                <w:highlight w:val="none"/>
                <w:lang w:val="en-US" w:eastAsia="zh-CN"/>
              </w:rPr>
              <w:t>《中国政府采购网》、</w:t>
            </w:r>
            <w:r>
              <w:rPr>
                <w:rFonts w:hint="default" w:ascii="Times New Roman" w:hAnsi="Times New Roman" w:eastAsia="宋体" w:cs="Times New Roman"/>
                <w:color w:val="auto"/>
                <w:kern w:val="10"/>
                <w:sz w:val="24"/>
                <w:szCs w:val="24"/>
              </w:rPr>
              <w:t>《河南省政府采购网》、《河南省公共资源交易中心》、《中国招标投标公共服务平台》、《河南省电子招标投标公共服务平台》</w:t>
            </w:r>
          </w:p>
          <w:p w14:paraId="23ECCEEE">
            <w:pPr>
              <w:snapToGrid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公示期限</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1个工作日</w:t>
            </w:r>
          </w:p>
        </w:tc>
      </w:tr>
      <w:tr w14:paraId="18F32B9E">
        <w:tblPrEx>
          <w:tblCellMar>
            <w:top w:w="0" w:type="dxa"/>
            <w:left w:w="108" w:type="dxa"/>
            <w:bottom w:w="0" w:type="dxa"/>
            <w:right w:w="108" w:type="dxa"/>
          </w:tblCellMar>
        </w:tblPrEx>
        <w:trPr>
          <w:trHeight w:val="1421"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47A06814">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26</w:t>
            </w:r>
          </w:p>
        </w:tc>
        <w:tc>
          <w:tcPr>
            <w:tcW w:w="2182" w:type="dxa"/>
            <w:tcBorders>
              <w:top w:val="single" w:color="auto" w:sz="4" w:space="0"/>
              <w:left w:val="single" w:color="auto" w:sz="4" w:space="0"/>
              <w:bottom w:val="single" w:color="auto" w:sz="4" w:space="0"/>
              <w:right w:val="single" w:color="auto" w:sz="4" w:space="0"/>
            </w:tcBorders>
            <w:vAlign w:val="center"/>
          </w:tcPr>
          <w:p w14:paraId="5ED3CB34">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履约担保</w:t>
            </w:r>
          </w:p>
        </w:tc>
        <w:tc>
          <w:tcPr>
            <w:tcW w:w="6597" w:type="dxa"/>
            <w:tcBorders>
              <w:top w:val="single" w:color="auto" w:sz="4" w:space="0"/>
              <w:left w:val="single" w:color="auto" w:sz="4" w:space="0"/>
              <w:bottom w:val="single" w:color="auto" w:sz="4" w:space="0"/>
              <w:right w:val="single" w:color="auto" w:sz="4" w:space="0"/>
            </w:tcBorders>
            <w:vAlign w:val="center"/>
          </w:tcPr>
          <w:p w14:paraId="136974C2">
            <w:pPr>
              <w:pStyle w:val="68"/>
              <w:wordWrap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是否要求中标人提交履约保证金</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要求；</w:t>
            </w:r>
          </w:p>
          <w:p w14:paraId="180A3FF1">
            <w:pPr>
              <w:pStyle w:val="68"/>
              <w:wordWrap w:val="0"/>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履约保证金的形式</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银行保函形式</w:t>
            </w:r>
          </w:p>
          <w:p w14:paraId="45B2314E">
            <w:pPr>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履约保证金的金额</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合同金额5%</w:t>
            </w:r>
          </w:p>
          <w:p w14:paraId="56CD71B0">
            <w:pPr>
              <w:pStyle w:val="95"/>
              <w:ind w:firstLine="0" w:firstLineChars="0"/>
              <w:rPr>
                <w:rFonts w:hint="default" w:ascii="Times New Roman" w:hAnsi="Times New Roman" w:eastAsia="宋体" w:cs="Times New Roman"/>
                <w:color w:val="auto"/>
              </w:rPr>
            </w:pPr>
            <w:r>
              <w:rPr>
                <w:rFonts w:hint="default" w:ascii="Times New Roman" w:hAnsi="Times New Roman" w:eastAsia="宋体" w:cs="Times New Roman"/>
                <w:color w:val="auto"/>
                <w:kern w:val="2"/>
                <w:sz w:val="24"/>
                <w:szCs w:val="24"/>
              </w:rPr>
              <w:t>注</w:t>
            </w:r>
            <w:r>
              <w:rPr>
                <w:rFonts w:hint="default" w:ascii="Times New Roman" w:hAnsi="Times New Roman" w:eastAsia="宋体" w:cs="Times New Roman"/>
                <w:color w:val="auto"/>
                <w:kern w:val="2"/>
                <w:sz w:val="24"/>
                <w:szCs w:val="24"/>
                <w:lang w:eastAsia="zh-CN"/>
              </w:rPr>
              <w:t>：</w:t>
            </w:r>
            <w:r>
              <w:rPr>
                <w:rFonts w:hint="default" w:ascii="Times New Roman" w:hAnsi="Times New Roman" w:eastAsia="宋体" w:cs="Times New Roman"/>
                <w:color w:val="auto"/>
                <w:kern w:val="2"/>
                <w:sz w:val="24"/>
                <w:szCs w:val="24"/>
                <w:lang w:val="en-US" w:eastAsia="zh-CN"/>
              </w:rPr>
              <w:t>中标供应商</w:t>
            </w:r>
            <w:r>
              <w:rPr>
                <w:rFonts w:hint="default" w:ascii="Times New Roman" w:hAnsi="Times New Roman" w:eastAsia="宋体" w:cs="Times New Roman"/>
                <w:color w:val="auto"/>
                <w:kern w:val="2"/>
                <w:sz w:val="24"/>
                <w:szCs w:val="24"/>
              </w:rPr>
              <w:t>应在中标通知书发出之日起15日内向</w:t>
            </w:r>
            <w:r>
              <w:rPr>
                <w:rFonts w:hint="default" w:ascii="Times New Roman" w:hAnsi="Times New Roman" w:eastAsia="宋体" w:cs="Times New Roman"/>
                <w:color w:val="auto"/>
                <w:kern w:val="2"/>
                <w:sz w:val="24"/>
                <w:szCs w:val="24"/>
                <w:lang w:val="en-US" w:eastAsia="zh-CN"/>
              </w:rPr>
              <w:t>采购人</w:t>
            </w:r>
            <w:r>
              <w:rPr>
                <w:rFonts w:hint="default" w:ascii="Times New Roman" w:hAnsi="Times New Roman" w:eastAsia="宋体" w:cs="Times New Roman"/>
                <w:color w:val="auto"/>
                <w:kern w:val="2"/>
                <w:sz w:val="24"/>
                <w:szCs w:val="24"/>
              </w:rPr>
              <w:t>缴纳履约保证金（以银行保函形式）后签订合同，履约保证金金额为中标价的5%。银行保函期限应覆盖供货期和质保期，逾期不缴纳，视为自动放弃中标资格；</w:t>
            </w:r>
          </w:p>
        </w:tc>
      </w:tr>
      <w:tr w14:paraId="60DDA5DC">
        <w:tblPrEx>
          <w:tblCellMar>
            <w:top w:w="0" w:type="dxa"/>
            <w:left w:w="108" w:type="dxa"/>
            <w:bottom w:w="0" w:type="dxa"/>
            <w:right w:w="108" w:type="dxa"/>
          </w:tblCellMar>
        </w:tblPrEx>
        <w:trPr>
          <w:trHeight w:val="2109"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14:paraId="5266E82D">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27</w:t>
            </w:r>
          </w:p>
        </w:tc>
        <w:tc>
          <w:tcPr>
            <w:tcW w:w="2182" w:type="dxa"/>
            <w:tcBorders>
              <w:top w:val="single" w:color="auto" w:sz="4" w:space="0"/>
              <w:left w:val="single" w:color="auto" w:sz="4" w:space="0"/>
              <w:bottom w:val="single" w:color="auto" w:sz="4" w:space="0"/>
              <w:right w:val="single" w:color="auto" w:sz="4" w:space="0"/>
            </w:tcBorders>
            <w:vAlign w:val="center"/>
          </w:tcPr>
          <w:p w14:paraId="502EF24D">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是否采用电子招标投标</w:t>
            </w:r>
          </w:p>
        </w:tc>
        <w:tc>
          <w:tcPr>
            <w:tcW w:w="6597" w:type="dxa"/>
            <w:tcBorders>
              <w:top w:val="single" w:color="auto" w:sz="4" w:space="0"/>
              <w:left w:val="single" w:color="auto" w:sz="4" w:space="0"/>
              <w:bottom w:val="single" w:color="auto" w:sz="4" w:space="0"/>
              <w:right w:val="single" w:color="auto" w:sz="4" w:space="0"/>
            </w:tcBorders>
            <w:vAlign w:val="center"/>
          </w:tcPr>
          <w:p w14:paraId="48B36679">
            <w:pPr>
              <w:pStyle w:val="68"/>
              <w:wordWrap w:val="0"/>
              <w:spacing w:line="360" w:lineRule="auto"/>
              <w:rPr>
                <w:rFonts w:hint="default" w:ascii="Times New Roman" w:hAnsi="Times New Roman" w:eastAsia="宋体" w:cs="Times New Roman"/>
                <w:b/>
                <w:color w:val="auto"/>
                <w:sz w:val="24"/>
                <w:szCs w:val="24"/>
              </w:rPr>
            </w:pPr>
            <w:r>
              <w:rPr>
                <w:rFonts w:hint="default" w:ascii="Times New Roman" w:hAnsi="Times New Roman" w:eastAsia="宋体" w:cs="Times New Roman"/>
                <w:color w:val="auto"/>
                <w:sz w:val="24"/>
                <w:szCs w:val="24"/>
              </w:rPr>
              <w:t>是，具体要求</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b/>
                <w:color w:val="auto"/>
                <w:sz w:val="24"/>
                <w:szCs w:val="24"/>
              </w:rPr>
              <w:t>本项目采用不见面开标，供应商不到开标现场解密。不见面服务的具体事宜请查阅河南省公共资源交易中心网站“公共服务-办事指南”专区的《新交易平台使用手册（培训资料）》。</w:t>
            </w:r>
          </w:p>
        </w:tc>
      </w:tr>
      <w:tr w14:paraId="3A3A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039" w:type="dxa"/>
            <w:gridSpan w:val="4"/>
            <w:vAlign w:val="center"/>
          </w:tcPr>
          <w:p w14:paraId="6D06070B">
            <w:pPr>
              <w:pStyle w:val="68"/>
              <w:wordWrap w:val="0"/>
              <w:spacing w:line="360" w:lineRule="auto"/>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28.需要补充的其他内容</w:t>
            </w:r>
            <w:r>
              <w:rPr>
                <w:rFonts w:hint="default" w:ascii="Times New Roman" w:hAnsi="Times New Roman" w:cs="Times New Roman"/>
                <w:color w:val="auto"/>
                <w:sz w:val="24"/>
                <w:szCs w:val="24"/>
                <w:lang w:eastAsia="zh-CN"/>
              </w:rPr>
              <w:t>：</w:t>
            </w:r>
          </w:p>
        </w:tc>
      </w:tr>
      <w:tr w14:paraId="3AAD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65" w:type="dxa"/>
            <w:vAlign w:val="center"/>
          </w:tcPr>
          <w:p w14:paraId="5D90F959">
            <w:pPr>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28.1</w:t>
            </w:r>
          </w:p>
        </w:tc>
        <w:tc>
          <w:tcPr>
            <w:tcW w:w="9174" w:type="dxa"/>
            <w:gridSpan w:val="3"/>
            <w:vAlign w:val="center"/>
          </w:tcPr>
          <w:p w14:paraId="17E284DC">
            <w:pPr>
              <w:pStyle w:val="64"/>
              <w:spacing w:line="360" w:lineRule="auto"/>
              <w:rPr>
                <w:rFonts w:hint="default" w:ascii="Times New Roman" w:hAnsi="Times New Roman" w:eastAsia="宋体" w:cs="Times New Roman"/>
                <w:b/>
                <w:color w:val="auto"/>
                <w:szCs w:val="24"/>
                <w:lang w:eastAsia="zh-CN"/>
              </w:rPr>
            </w:pPr>
            <w:r>
              <w:rPr>
                <w:rFonts w:hint="default" w:ascii="Times New Roman" w:hAnsi="Times New Roman" w:eastAsia="宋体" w:cs="Times New Roman"/>
                <w:b/>
                <w:color w:val="auto"/>
                <w:szCs w:val="24"/>
              </w:rPr>
              <w:t>所属类别</w:t>
            </w:r>
            <w:r>
              <w:rPr>
                <w:rFonts w:hint="default" w:ascii="Times New Roman" w:hAnsi="Times New Roman" w:cs="Times New Roman"/>
                <w:b/>
                <w:color w:val="auto"/>
                <w:szCs w:val="24"/>
                <w:lang w:eastAsia="zh-CN"/>
              </w:rPr>
              <w:t>：</w:t>
            </w:r>
            <w:r>
              <w:rPr>
                <w:rFonts w:hint="default" w:ascii="Times New Roman" w:hAnsi="Times New Roman" w:eastAsia="宋体" w:cs="Times New Roman"/>
                <w:b/>
                <w:color w:val="auto"/>
                <w:szCs w:val="24"/>
                <w:lang w:val="en-US" w:eastAsia="zh-CN"/>
              </w:rPr>
              <w:t>工业</w:t>
            </w:r>
          </w:p>
        </w:tc>
      </w:tr>
      <w:tr w14:paraId="453D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5" w:type="dxa"/>
            <w:vAlign w:val="center"/>
          </w:tcPr>
          <w:p w14:paraId="1277D324">
            <w:pPr>
              <w:snapToGrid w:val="0"/>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28.</w:t>
            </w:r>
            <w:r>
              <w:rPr>
                <w:rFonts w:hint="default" w:ascii="Times New Roman" w:hAnsi="Times New Roman" w:cs="Times New Roman"/>
                <w:color w:val="auto"/>
                <w:sz w:val="24"/>
                <w:szCs w:val="24"/>
                <w:lang w:val="en-US" w:eastAsia="zh-CN"/>
              </w:rPr>
              <w:t>2</w:t>
            </w:r>
          </w:p>
        </w:tc>
        <w:tc>
          <w:tcPr>
            <w:tcW w:w="9174" w:type="dxa"/>
            <w:gridSpan w:val="3"/>
            <w:vAlign w:val="center"/>
          </w:tcPr>
          <w:p w14:paraId="55D7DE48">
            <w:pPr>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中标结果公示</w:t>
            </w:r>
          </w:p>
          <w:p w14:paraId="4CECA315">
            <w:pPr>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在中标通知书发出前，采购人</w:t>
            </w:r>
            <w:r>
              <w:rPr>
                <w:rFonts w:hint="default" w:ascii="Times New Roman" w:hAnsi="Times New Roman" w:cs="Times New Roman"/>
                <w:color w:val="auto"/>
                <w:sz w:val="24"/>
                <w:szCs w:val="24"/>
                <w:lang w:val="en-US" w:eastAsia="zh-CN"/>
              </w:rPr>
              <w:t>或采购代理机构</w:t>
            </w:r>
            <w:r>
              <w:rPr>
                <w:rFonts w:hint="default" w:ascii="Times New Roman" w:hAnsi="Times New Roman" w:eastAsia="宋体" w:cs="Times New Roman"/>
                <w:color w:val="auto"/>
                <w:sz w:val="24"/>
                <w:szCs w:val="24"/>
              </w:rPr>
              <w:t>将在本招标项目招标公告发布的同一媒介依法予以公示。</w:t>
            </w:r>
          </w:p>
        </w:tc>
      </w:tr>
      <w:tr w14:paraId="6562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jc w:val="center"/>
        </w:trPr>
        <w:tc>
          <w:tcPr>
            <w:tcW w:w="865" w:type="dxa"/>
            <w:vAlign w:val="center"/>
          </w:tcPr>
          <w:p w14:paraId="6AB74F84">
            <w:pPr>
              <w:snapToGrid w:val="0"/>
              <w:spacing w:line="360" w:lineRule="auto"/>
              <w:jc w:val="center"/>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color w:val="auto"/>
                <w:sz w:val="24"/>
                <w:szCs w:val="24"/>
              </w:rPr>
              <w:t>28.</w:t>
            </w:r>
            <w:r>
              <w:rPr>
                <w:rFonts w:hint="default" w:ascii="Times New Roman" w:hAnsi="Times New Roman" w:cs="Times New Roman"/>
                <w:color w:val="auto"/>
                <w:sz w:val="24"/>
                <w:szCs w:val="24"/>
                <w:lang w:val="en-US" w:eastAsia="zh-CN"/>
              </w:rPr>
              <w:t>3</w:t>
            </w:r>
          </w:p>
        </w:tc>
        <w:tc>
          <w:tcPr>
            <w:tcW w:w="9174" w:type="dxa"/>
            <w:gridSpan w:val="3"/>
            <w:vAlign w:val="center"/>
          </w:tcPr>
          <w:p w14:paraId="0ECBA49F">
            <w:pPr>
              <w:pStyle w:val="68"/>
              <w:wordWrap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本项目按照计价格[2002]1980号、发改价格[2003]857号和发改价格[2011]534号文件的取费标准的60%计取,由中标人支付。</w:t>
            </w:r>
          </w:p>
          <w:p w14:paraId="03FF27BB">
            <w:pPr>
              <w:pStyle w:val="68"/>
              <w:wordWrap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招标代理服务费的交纳方式</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中标供应商在领取中标通知书</w:t>
            </w:r>
            <w:r>
              <w:rPr>
                <w:rFonts w:hint="default" w:ascii="Times New Roman" w:hAnsi="Times New Roman" w:cs="Times New Roman"/>
                <w:color w:val="auto"/>
                <w:sz w:val="24"/>
                <w:szCs w:val="24"/>
                <w:lang w:val="en-US" w:eastAsia="zh-CN"/>
              </w:rPr>
              <w:t>时</w:t>
            </w:r>
            <w:r>
              <w:rPr>
                <w:rFonts w:hint="default" w:ascii="Times New Roman" w:hAnsi="Times New Roman" w:eastAsia="宋体" w:cs="Times New Roman"/>
                <w:color w:val="auto"/>
                <w:sz w:val="24"/>
                <w:szCs w:val="24"/>
              </w:rPr>
              <w:t>从中标供应商</w:t>
            </w:r>
            <w:r>
              <w:rPr>
                <w:rFonts w:hint="default" w:ascii="Times New Roman" w:hAnsi="Times New Roman" w:eastAsia="宋体" w:cs="Times New Roman"/>
                <w:b/>
                <w:bCs/>
                <w:color w:val="auto"/>
                <w:sz w:val="24"/>
                <w:szCs w:val="24"/>
              </w:rPr>
              <w:t>公司对公账户</w:t>
            </w:r>
            <w:r>
              <w:rPr>
                <w:rFonts w:hint="default" w:ascii="Times New Roman" w:hAnsi="Times New Roman" w:eastAsia="宋体" w:cs="Times New Roman"/>
                <w:color w:val="auto"/>
                <w:sz w:val="24"/>
                <w:szCs w:val="24"/>
              </w:rPr>
              <w:t>一次性汇入代理公司账户。</w:t>
            </w:r>
          </w:p>
          <w:p w14:paraId="4504D119">
            <w:pPr>
              <w:pStyle w:val="68"/>
              <w:wordWrap w:val="0"/>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账户信息如下</w:t>
            </w:r>
            <w:r>
              <w:rPr>
                <w:rFonts w:hint="default" w:ascii="Times New Roman" w:hAnsi="Times New Roman" w:cs="Times New Roman"/>
                <w:color w:val="auto"/>
                <w:sz w:val="24"/>
                <w:szCs w:val="24"/>
                <w:lang w:eastAsia="zh-CN"/>
              </w:rPr>
              <w:t>：</w:t>
            </w:r>
          </w:p>
          <w:p w14:paraId="0C0FDBB8">
            <w:pPr>
              <w:pStyle w:val="68"/>
              <w:wordWrap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开户行</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上海浦东发展银行郑州经三路支行</w:t>
            </w:r>
          </w:p>
          <w:p w14:paraId="6923A706">
            <w:pPr>
              <w:pStyle w:val="68"/>
              <w:wordWrap w:val="0"/>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名称</w:t>
            </w:r>
            <w:r>
              <w:rPr>
                <w:rFonts w:hint="default" w:ascii="Times New Roman" w:hAnsi="Times New Roman" w:cs="Times New Roman"/>
                <w:color w:val="auto"/>
                <w:sz w:val="24"/>
                <w:szCs w:val="24"/>
                <w:lang w:eastAsia="zh-CN"/>
              </w:rPr>
              <w:t>：河南诚信工程管理有限公司</w:t>
            </w:r>
          </w:p>
          <w:p w14:paraId="768E38F1">
            <w:pPr>
              <w:pStyle w:val="68"/>
              <w:wordWrap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账号</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6564292016384</w:t>
            </w:r>
          </w:p>
          <w:p w14:paraId="1B8FB9D5">
            <w:pPr>
              <w:snapToGrid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供应商在转账和汇款时，请务必注明所投项目的项目名称（简写）代理服务费。</w:t>
            </w:r>
          </w:p>
        </w:tc>
      </w:tr>
      <w:tr w14:paraId="242F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65" w:type="dxa"/>
            <w:vAlign w:val="center"/>
          </w:tcPr>
          <w:p w14:paraId="2D75AEE1">
            <w:pPr>
              <w:snapToGrid w:val="0"/>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28.</w:t>
            </w:r>
            <w:r>
              <w:rPr>
                <w:rFonts w:hint="default" w:ascii="Times New Roman" w:hAnsi="Times New Roman" w:cs="Times New Roman"/>
                <w:color w:val="auto"/>
                <w:sz w:val="24"/>
                <w:szCs w:val="24"/>
                <w:lang w:val="en-US" w:eastAsia="zh-CN"/>
              </w:rPr>
              <w:t>4</w:t>
            </w:r>
          </w:p>
        </w:tc>
        <w:tc>
          <w:tcPr>
            <w:tcW w:w="9174" w:type="dxa"/>
            <w:gridSpan w:val="3"/>
            <w:vAlign w:val="center"/>
          </w:tcPr>
          <w:p w14:paraId="50F5166C">
            <w:pPr>
              <w:pStyle w:val="68"/>
              <w:wordWrap w:val="0"/>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付款方式</w:t>
            </w:r>
            <w:r>
              <w:rPr>
                <w:rFonts w:hint="default" w:ascii="Times New Roman" w:hAnsi="Times New Roman" w:cs="Times New Roman"/>
                <w:color w:val="auto"/>
                <w:sz w:val="24"/>
                <w:szCs w:val="24"/>
                <w:lang w:eastAsia="zh-CN"/>
              </w:rPr>
              <w:t>：</w:t>
            </w:r>
          </w:p>
          <w:p w14:paraId="783B8176">
            <w:pPr>
              <w:pStyle w:val="68"/>
              <w:wordWrap w:val="0"/>
              <w:spacing w:line="360" w:lineRule="auto"/>
              <w:rPr>
                <w:rFonts w:hint="default" w:ascii="Times New Roman" w:hAnsi="Times New Roman" w:eastAsia="宋体" w:cs="Times New Roman"/>
                <w:color w:val="auto"/>
                <w:sz w:val="24"/>
                <w:szCs w:val="24"/>
                <w:highlight w:val="none"/>
                <w:u w:val="none"/>
              </w:rPr>
            </w:pPr>
            <w:r>
              <w:rPr>
                <w:rFonts w:hint="default" w:ascii="Times New Roman" w:hAnsi="Times New Roman" w:eastAsia="宋体" w:cs="Times New Roman"/>
                <w:color w:val="auto"/>
                <w:sz w:val="24"/>
                <w:szCs w:val="24"/>
                <w:highlight w:val="none"/>
                <w:u w:val="none"/>
              </w:rPr>
              <w:t>合同生效后，由</w:t>
            </w:r>
            <w:r>
              <w:rPr>
                <w:rFonts w:hint="default" w:ascii="Times New Roman" w:hAnsi="Times New Roman" w:cs="Times New Roman"/>
                <w:color w:val="auto"/>
                <w:sz w:val="24"/>
                <w:szCs w:val="24"/>
                <w:highlight w:val="none"/>
                <w:u w:val="none"/>
                <w:lang w:val="en-US" w:eastAsia="zh-CN"/>
              </w:rPr>
              <w:t>供应商</w:t>
            </w:r>
            <w:r>
              <w:rPr>
                <w:rFonts w:hint="default" w:ascii="Times New Roman" w:hAnsi="Times New Roman" w:eastAsia="宋体" w:cs="Times New Roman"/>
                <w:color w:val="auto"/>
                <w:sz w:val="24"/>
                <w:szCs w:val="24"/>
                <w:highlight w:val="none"/>
                <w:u w:val="none"/>
              </w:rPr>
              <w:t>提供本合同金额30%的预付款保函（银行保函形式，保函有效期至</w:t>
            </w:r>
            <w:r>
              <w:rPr>
                <w:rFonts w:hint="default" w:ascii="Times New Roman" w:hAnsi="Times New Roman" w:cs="Times New Roman"/>
                <w:color w:val="auto"/>
                <w:sz w:val="24"/>
                <w:szCs w:val="24"/>
                <w:highlight w:val="none"/>
                <w:u w:val="none"/>
                <w:lang w:val="en-US" w:eastAsia="zh-CN"/>
              </w:rPr>
              <w:t>采购人</w:t>
            </w:r>
            <w:r>
              <w:rPr>
                <w:rFonts w:hint="default" w:ascii="Times New Roman" w:hAnsi="Times New Roman" w:eastAsia="宋体" w:cs="Times New Roman"/>
                <w:color w:val="auto"/>
                <w:sz w:val="24"/>
                <w:szCs w:val="24"/>
                <w:highlight w:val="none"/>
                <w:u w:val="none"/>
              </w:rPr>
              <w:t>收货、验收合格后），</w:t>
            </w:r>
            <w:r>
              <w:rPr>
                <w:rFonts w:hint="default" w:ascii="Times New Roman" w:hAnsi="Times New Roman" w:cs="Times New Roman"/>
                <w:color w:val="auto"/>
                <w:sz w:val="24"/>
                <w:szCs w:val="24"/>
                <w:highlight w:val="none"/>
                <w:u w:val="none"/>
                <w:lang w:val="en-US" w:eastAsia="zh-CN"/>
              </w:rPr>
              <w:t>采购人</w:t>
            </w:r>
            <w:r>
              <w:rPr>
                <w:rFonts w:hint="default" w:ascii="Times New Roman" w:hAnsi="Times New Roman" w:eastAsia="宋体" w:cs="Times New Roman"/>
                <w:color w:val="auto"/>
                <w:sz w:val="24"/>
                <w:szCs w:val="24"/>
                <w:highlight w:val="none"/>
                <w:u w:val="none"/>
              </w:rPr>
              <w:t>收到预付款保函、合同备案通过30日内支付合同总额30%作为预付款支付给</w:t>
            </w:r>
            <w:r>
              <w:rPr>
                <w:rFonts w:hint="default" w:ascii="Times New Roman" w:hAnsi="Times New Roman" w:cs="Times New Roman"/>
                <w:color w:val="auto"/>
                <w:sz w:val="24"/>
                <w:szCs w:val="24"/>
                <w:highlight w:val="none"/>
                <w:u w:val="none"/>
                <w:lang w:val="en-US" w:eastAsia="zh-CN"/>
              </w:rPr>
              <w:t>供应商</w:t>
            </w:r>
            <w:r>
              <w:rPr>
                <w:rFonts w:hint="default" w:ascii="Times New Roman" w:hAnsi="Times New Roman" w:eastAsia="宋体" w:cs="Times New Roman"/>
                <w:color w:val="auto"/>
                <w:sz w:val="24"/>
                <w:szCs w:val="24"/>
                <w:highlight w:val="none"/>
                <w:u w:val="none"/>
              </w:rPr>
              <w:t>，同时</w:t>
            </w:r>
            <w:r>
              <w:rPr>
                <w:rFonts w:hint="default" w:ascii="Times New Roman" w:hAnsi="Times New Roman" w:cs="Times New Roman"/>
                <w:color w:val="auto"/>
                <w:sz w:val="24"/>
                <w:szCs w:val="24"/>
                <w:highlight w:val="none"/>
                <w:u w:val="none"/>
                <w:lang w:val="en-US" w:eastAsia="zh-CN"/>
              </w:rPr>
              <w:t>供应商</w:t>
            </w:r>
            <w:r>
              <w:rPr>
                <w:rFonts w:hint="default" w:ascii="Times New Roman" w:hAnsi="Times New Roman" w:eastAsia="宋体" w:cs="Times New Roman"/>
                <w:color w:val="auto"/>
                <w:sz w:val="24"/>
                <w:szCs w:val="24"/>
                <w:highlight w:val="none"/>
                <w:u w:val="none"/>
              </w:rPr>
              <w:t>向</w:t>
            </w:r>
            <w:r>
              <w:rPr>
                <w:rFonts w:hint="default" w:ascii="Times New Roman" w:hAnsi="Times New Roman" w:cs="Times New Roman"/>
                <w:color w:val="auto"/>
                <w:sz w:val="24"/>
                <w:szCs w:val="24"/>
                <w:highlight w:val="none"/>
                <w:u w:val="none"/>
                <w:lang w:val="en-US" w:eastAsia="zh-CN"/>
              </w:rPr>
              <w:t>采购人</w:t>
            </w:r>
            <w:r>
              <w:rPr>
                <w:rFonts w:hint="default" w:ascii="Times New Roman" w:hAnsi="Times New Roman" w:eastAsia="宋体" w:cs="Times New Roman"/>
                <w:color w:val="auto"/>
                <w:sz w:val="24"/>
                <w:szCs w:val="24"/>
                <w:highlight w:val="none"/>
                <w:u w:val="none"/>
              </w:rPr>
              <w:t>开具预付款收据；</w:t>
            </w:r>
            <w:r>
              <w:rPr>
                <w:rFonts w:hint="default" w:ascii="Times New Roman" w:hAnsi="Times New Roman" w:cs="Times New Roman"/>
                <w:color w:val="auto"/>
                <w:sz w:val="24"/>
                <w:szCs w:val="24"/>
                <w:highlight w:val="none"/>
                <w:u w:val="none"/>
                <w:lang w:val="en-US" w:eastAsia="zh-CN"/>
              </w:rPr>
              <w:t>供应商</w:t>
            </w:r>
            <w:r>
              <w:rPr>
                <w:rFonts w:hint="default" w:ascii="Times New Roman" w:hAnsi="Times New Roman" w:eastAsia="宋体" w:cs="Times New Roman"/>
                <w:color w:val="auto"/>
                <w:sz w:val="24"/>
                <w:szCs w:val="24"/>
                <w:highlight w:val="none"/>
                <w:u w:val="none"/>
              </w:rPr>
              <w:t>在验收合格之日起15日内，按照合同金额的100%向</w:t>
            </w:r>
            <w:r>
              <w:rPr>
                <w:rFonts w:hint="default" w:ascii="Times New Roman" w:hAnsi="Times New Roman" w:cs="Times New Roman"/>
                <w:color w:val="auto"/>
                <w:sz w:val="24"/>
                <w:szCs w:val="24"/>
                <w:highlight w:val="none"/>
                <w:u w:val="none"/>
                <w:lang w:val="en-US" w:eastAsia="zh-CN"/>
              </w:rPr>
              <w:t>采购人</w:t>
            </w:r>
            <w:r>
              <w:rPr>
                <w:rFonts w:hint="default" w:ascii="Times New Roman" w:hAnsi="Times New Roman" w:eastAsia="宋体" w:cs="Times New Roman"/>
                <w:color w:val="auto"/>
                <w:sz w:val="24"/>
                <w:szCs w:val="24"/>
                <w:highlight w:val="none"/>
                <w:u w:val="none"/>
              </w:rPr>
              <w:t>开具发票，</w:t>
            </w:r>
            <w:r>
              <w:rPr>
                <w:rFonts w:hint="default" w:ascii="Times New Roman" w:hAnsi="Times New Roman" w:cs="Times New Roman"/>
                <w:color w:val="auto"/>
                <w:sz w:val="24"/>
                <w:szCs w:val="24"/>
                <w:highlight w:val="none"/>
                <w:u w:val="none"/>
                <w:lang w:val="en-US" w:eastAsia="zh-CN"/>
              </w:rPr>
              <w:t>采购人</w:t>
            </w:r>
            <w:r>
              <w:rPr>
                <w:rFonts w:hint="default" w:ascii="Times New Roman" w:hAnsi="Times New Roman" w:eastAsia="宋体" w:cs="Times New Roman"/>
                <w:color w:val="auto"/>
                <w:sz w:val="24"/>
                <w:szCs w:val="24"/>
                <w:highlight w:val="none"/>
                <w:u w:val="none"/>
              </w:rPr>
              <w:t>收到全额发票30日内支付合同总额的70%给</w:t>
            </w:r>
            <w:r>
              <w:rPr>
                <w:rFonts w:hint="default" w:ascii="Times New Roman" w:hAnsi="Times New Roman" w:cs="Times New Roman"/>
                <w:color w:val="auto"/>
                <w:sz w:val="24"/>
                <w:szCs w:val="24"/>
                <w:highlight w:val="none"/>
                <w:u w:val="none"/>
                <w:lang w:val="en-US" w:eastAsia="zh-CN"/>
              </w:rPr>
              <w:t>供应商</w:t>
            </w:r>
            <w:r>
              <w:rPr>
                <w:rFonts w:hint="default" w:ascii="Times New Roman" w:hAnsi="Times New Roman" w:eastAsia="宋体" w:cs="Times New Roman"/>
                <w:color w:val="auto"/>
                <w:sz w:val="24"/>
                <w:szCs w:val="24"/>
                <w:highlight w:val="none"/>
                <w:u w:val="none"/>
              </w:rPr>
              <w:t>并退还</w:t>
            </w:r>
            <w:r>
              <w:rPr>
                <w:rFonts w:hint="default" w:ascii="Times New Roman" w:hAnsi="Times New Roman" w:cs="Times New Roman"/>
                <w:color w:val="auto"/>
                <w:sz w:val="24"/>
                <w:szCs w:val="24"/>
                <w:highlight w:val="none"/>
                <w:u w:val="none"/>
                <w:lang w:val="en-US" w:eastAsia="zh-CN"/>
              </w:rPr>
              <w:t>供应商</w:t>
            </w:r>
            <w:r>
              <w:rPr>
                <w:rFonts w:hint="default" w:ascii="Times New Roman" w:hAnsi="Times New Roman" w:eastAsia="宋体" w:cs="Times New Roman"/>
                <w:color w:val="auto"/>
                <w:sz w:val="24"/>
                <w:szCs w:val="24"/>
                <w:highlight w:val="none"/>
                <w:u w:val="none"/>
              </w:rPr>
              <w:t>预付款保函，在</w:t>
            </w:r>
            <w:r>
              <w:rPr>
                <w:rFonts w:hint="default" w:ascii="Times New Roman" w:hAnsi="Times New Roman" w:cs="Times New Roman"/>
                <w:color w:val="auto"/>
                <w:sz w:val="24"/>
                <w:szCs w:val="24"/>
                <w:highlight w:val="none"/>
                <w:u w:val="none"/>
                <w:lang w:val="en-US" w:eastAsia="zh-CN"/>
              </w:rPr>
              <w:t>供应商</w:t>
            </w:r>
            <w:r>
              <w:rPr>
                <w:rFonts w:hint="default" w:ascii="Times New Roman" w:hAnsi="Times New Roman" w:eastAsia="宋体" w:cs="Times New Roman"/>
                <w:color w:val="auto"/>
                <w:sz w:val="24"/>
                <w:szCs w:val="24"/>
                <w:highlight w:val="none"/>
                <w:u w:val="none"/>
              </w:rPr>
              <w:t>完成其合同义务包括任何保证义务至质保期结束无质量问题，退还</w:t>
            </w:r>
            <w:r>
              <w:rPr>
                <w:rFonts w:hint="default" w:ascii="Times New Roman" w:hAnsi="Times New Roman" w:cs="Times New Roman"/>
                <w:color w:val="auto"/>
                <w:sz w:val="24"/>
                <w:szCs w:val="24"/>
                <w:highlight w:val="none"/>
                <w:u w:val="none"/>
                <w:lang w:val="en-US" w:eastAsia="zh-CN"/>
              </w:rPr>
              <w:t>供应商</w:t>
            </w:r>
            <w:r>
              <w:rPr>
                <w:rFonts w:hint="default" w:ascii="Times New Roman" w:hAnsi="Times New Roman" w:eastAsia="宋体" w:cs="Times New Roman"/>
                <w:color w:val="auto"/>
                <w:sz w:val="24"/>
                <w:szCs w:val="24"/>
                <w:highlight w:val="none"/>
                <w:u w:val="none"/>
              </w:rPr>
              <w:t>履约保证金（银行保函）。</w:t>
            </w:r>
          </w:p>
          <w:p w14:paraId="511EE10E">
            <w:pPr>
              <w:pStyle w:val="68"/>
              <w:wordWrap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注</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其他事项</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因</w:t>
            </w:r>
            <w:r>
              <w:rPr>
                <w:rFonts w:hint="default" w:ascii="Times New Roman" w:hAnsi="Times New Roman" w:cs="Times New Roman"/>
                <w:color w:val="auto"/>
                <w:sz w:val="24"/>
                <w:szCs w:val="24"/>
                <w:highlight w:val="none"/>
                <w:lang w:val="en-US" w:eastAsia="zh-CN"/>
              </w:rPr>
              <w:t>采购</w:t>
            </w:r>
            <w:r>
              <w:rPr>
                <w:rFonts w:hint="default" w:ascii="Times New Roman" w:hAnsi="Times New Roman" w:eastAsia="宋体" w:cs="Times New Roman"/>
                <w:color w:val="auto"/>
                <w:sz w:val="24"/>
                <w:szCs w:val="24"/>
                <w:highlight w:val="none"/>
              </w:rPr>
              <w:t>人单位性质，需要按照国家、省级项目资金支付规定执行，</w:t>
            </w:r>
            <w:r>
              <w:rPr>
                <w:rFonts w:hint="default" w:ascii="Times New Roman" w:hAnsi="Times New Roman"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应对此清楚知晓，</w:t>
            </w:r>
            <w:r>
              <w:rPr>
                <w:rFonts w:hint="default" w:ascii="Times New Roman" w:hAnsi="Times New Roman" w:cs="Times New Roman"/>
                <w:color w:val="auto"/>
                <w:sz w:val="24"/>
                <w:szCs w:val="24"/>
                <w:highlight w:val="none"/>
                <w:lang w:val="en-US" w:eastAsia="zh-CN"/>
              </w:rPr>
              <w:t>采购</w:t>
            </w:r>
            <w:r>
              <w:rPr>
                <w:rFonts w:hint="default" w:ascii="Times New Roman" w:hAnsi="Times New Roman" w:eastAsia="宋体" w:cs="Times New Roman"/>
                <w:color w:val="auto"/>
                <w:sz w:val="24"/>
                <w:szCs w:val="24"/>
                <w:highlight w:val="none"/>
              </w:rPr>
              <w:t>人尽量保证按照本协议约定履行义务，如因以上原因导致无法按时支付款项的，</w:t>
            </w:r>
            <w:r>
              <w:rPr>
                <w:rFonts w:hint="default" w:ascii="Times New Roman" w:hAnsi="Times New Roman"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承诺不追究</w:t>
            </w:r>
            <w:r>
              <w:rPr>
                <w:rFonts w:hint="default" w:ascii="Times New Roman" w:hAnsi="Times New Roman" w:cs="Times New Roman"/>
                <w:color w:val="auto"/>
                <w:sz w:val="24"/>
                <w:szCs w:val="24"/>
                <w:highlight w:val="none"/>
                <w:lang w:val="en-US" w:eastAsia="zh-CN"/>
              </w:rPr>
              <w:t>采购人</w:t>
            </w:r>
            <w:r>
              <w:rPr>
                <w:rFonts w:hint="default" w:ascii="Times New Roman" w:hAnsi="Times New Roman" w:eastAsia="宋体" w:cs="Times New Roman"/>
                <w:color w:val="auto"/>
                <w:sz w:val="24"/>
                <w:szCs w:val="24"/>
                <w:highlight w:val="none"/>
              </w:rPr>
              <w:t>违约责任。</w:t>
            </w:r>
          </w:p>
        </w:tc>
      </w:tr>
      <w:tr w14:paraId="2CDB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65" w:type="dxa"/>
            <w:vAlign w:val="center"/>
          </w:tcPr>
          <w:p w14:paraId="0B689161">
            <w:pPr>
              <w:snapToGrid w:val="0"/>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28.</w:t>
            </w:r>
            <w:r>
              <w:rPr>
                <w:rFonts w:hint="default" w:ascii="Times New Roman" w:hAnsi="Times New Roman" w:cs="Times New Roman"/>
                <w:color w:val="auto"/>
                <w:sz w:val="24"/>
                <w:szCs w:val="24"/>
                <w:lang w:val="en-US" w:eastAsia="zh-CN"/>
              </w:rPr>
              <w:t>5</w:t>
            </w:r>
          </w:p>
        </w:tc>
        <w:tc>
          <w:tcPr>
            <w:tcW w:w="9174" w:type="dxa"/>
            <w:gridSpan w:val="3"/>
            <w:vAlign w:val="center"/>
          </w:tcPr>
          <w:p w14:paraId="687387FE">
            <w:pPr>
              <w:pStyle w:val="2"/>
              <w:ind w:firstLine="0" w:firstLineChars="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包</w:t>
            </w:r>
            <w:r>
              <w:rPr>
                <w:rFonts w:hint="default" w:ascii="Times New Roman" w:hAnsi="Times New Roman" w:cs="Times New Roman"/>
                <w:b/>
                <w:bCs/>
                <w:color w:val="auto"/>
                <w:sz w:val="24"/>
                <w:szCs w:val="24"/>
                <w:lang w:val="en-US" w:eastAsia="zh-CN"/>
              </w:rPr>
              <w:t>3</w:t>
            </w:r>
            <w:r>
              <w:rPr>
                <w:rFonts w:hint="default" w:ascii="Times New Roman" w:hAnsi="Times New Roman" w:eastAsia="宋体" w:cs="Times New Roman"/>
                <w:b/>
                <w:bCs/>
                <w:color w:val="auto"/>
                <w:sz w:val="24"/>
                <w:szCs w:val="24"/>
              </w:rPr>
              <w:t>核心产品</w:t>
            </w: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lang w:val="en-US" w:eastAsia="zh-CN"/>
              </w:rPr>
              <w:t>红外飞秒激光器</w:t>
            </w:r>
            <w:r>
              <w:rPr>
                <w:rFonts w:hint="default" w:ascii="Times New Roman" w:hAnsi="Times New Roman" w:eastAsia="宋体" w:cs="Times New Roman"/>
                <w:b/>
                <w:bCs/>
                <w:color w:val="auto"/>
                <w:sz w:val="24"/>
                <w:szCs w:val="24"/>
              </w:rPr>
              <w:t>；</w:t>
            </w:r>
          </w:p>
          <w:p w14:paraId="11DFFDE9">
            <w:pPr>
              <w:pStyle w:val="2"/>
              <w:ind w:firstLine="0" w:firstLineChars="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eastAsia="zh-CN"/>
              </w:rPr>
              <w:t>注</w:t>
            </w:r>
            <w:r>
              <w:rPr>
                <w:rFonts w:hint="default" w:ascii="Times New Roman" w:hAnsi="Times New Roman" w:cs="Times New Roman"/>
                <w:b/>
                <w:bCs/>
                <w:color w:val="auto"/>
                <w:sz w:val="24"/>
                <w:szCs w:val="24"/>
                <w:lang w:eastAsia="zh-CN"/>
              </w:rPr>
              <w:t>：</w:t>
            </w:r>
            <w:r>
              <w:rPr>
                <w:rFonts w:hint="default" w:ascii="Times New Roman" w:hAnsi="Times New Roman" w:eastAsia="宋体" w:cs="Times New Roman"/>
                <w:b/>
                <w:bCs/>
                <w:color w:val="auto"/>
                <w:sz w:val="24"/>
                <w:szCs w:val="24"/>
              </w:rPr>
              <w:t>核心产品提供相同品牌产品且通过资格审查、符合性审查的不同供应商，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tc>
      </w:tr>
      <w:tr w14:paraId="2B7D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865" w:type="dxa"/>
            <w:vAlign w:val="center"/>
          </w:tcPr>
          <w:p w14:paraId="20C6C6FE">
            <w:pPr>
              <w:snapToGrid w:val="0"/>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28.</w:t>
            </w:r>
            <w:r>
              <w:rPr>
                <w:rFonts w:hint="default" w:ascii="Times New Roman" w:hAnsi="Times New Roman" w:cs="Times New Roman"/>
                <w:color w:val="auto"/>
                <w:sz w:val="24"/>
                <w:szCs w:val="24"/>
                <w:lang w:val="en-US" w:eastAsia="zh-CN"/>
              </w:rPr>
              <w:t>6</w:t>
            </w:r>
          </w:p>
        </w:tc>
        <w:tc>
          <w:tcPr>
            <w:tcW w:w="9174" w:type="dxa"/>
            <w:gridSpan w:val="3"/>
            <w:vAlign w:val="center"/>
          </w:tcPr>
          <w:p w14:paraId="3E868E84">
            <w:pPr>
              <w:snapToGrid w:val="0"/>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pacing w:val="1"/>
                <w:kern w:val="0"/>
                <w:sz w:val="24"/>
                <w:szCs w:val="24"/>
              </w:rPr>
              <w:t>资格审查注意事项</w:t>
            </w:r>
          </w:p>
          <w:p w14:paraId="27C9A208">
            <w:pPr>
              <w:pStyle w:val="68"/>
              <w:wordWrap w:val="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开标结束后，采购人或采购代理机构对投标人的资格进行审查。有一项不符合审查标准的，该投标人资格为不合格。对于合格投标人不足3家的，不再进入评标阶段。资格审查内容详见本文件资格要求及资格评审标准，投标人通过交易系统上传投标文件时须在“资格审查材料＂模块中上传完整的资格证明材料以供审查。</w:t>
            </w:r>
          </w:p>
        </w:tc>
      </w:tr>
      <w:tr w14:paraId="3752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65" w:type="dxa"/>
            <w:vAlign w:val="center"/>
          </w:tcPr>
          <w:p w14:paraId="218DA8E0">
            <w:pPr>
              <w:snapToGrid w:val="0"/>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28.</w:t>
            </w:r>
            <w:r>
              <w:rPr>
                <w:rFonts w:hint="default" w:ascii="Times New Roman" w:hAnsi="Times New Roman" w:cs="Times New Roman"/>
                <w:color w:val="auto"/>
                <w:sz w:val="24"/>
                <w:szCs w:val="24"/>
                <w:lang w:val="en-US" w:eastAsia="zh-CN"/>
              </w:rPr>
              <w:t>7</w:t>
            </w:r>
          </w:p>
        </w:tc>
        <w:tc>
          <w:tcPr>
            <w:tcW w:w="9174" w:type="dxa"/>
            <w:gridSpan w:val="3"/>
            <w:vAlign w:val="center"/>
          </w:tcPr>
          <w:p w14:paraId="62CF63D9">
            <w:pPr>
              <w:pStyle w:val="68"/>
              <w:wordWrap w:val="0"/>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采购人属于享受科技创新进口税收政策的科研院所</w:t>
            </w:r>
          </w:p>
        </w:tc>
      </w:tr>
      <w:tr w14:paraId="0E80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5" w:type="dxa"/>
            <w:vAlign w:val="center"/>
          </w:tcPr>
          <w:p w14:paraId="197AFE91">
            <w:pPr>
              <w:snapToGrid w:val="0"/>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28.8</w:t>
            </w:r>
          </w:p>
        </w:tc>
        <w:tc>
          <w:tcPr>
            <w:tcW w:w="9174" w:type="dxa"/>
            <w:gridSpan w:val="3"/>
            <w:vAlign w:val="center"/>
          </w:tcPr>
          <w:p w14:paraId="1EC516BA">
            <w:pPr>
              <w:pStyle w:val="68"/>
              <w:wordWrap w:val="0"/>
              <w:spacing w:line="360" w:lineRule="auto"/>
              <w:rPr>
                <w:rFonts w:hint="default" w:ascii="Times New Roman" w:hAnsi="Times New Roman" w:eastAsia="宋体" w:cs="Times New Roman"/>
                <w:b/>
                <w:bCs/>
                <w:color w:val="auto"/>
                <w:sz w:val="24"/>
                <w:szCs w:val="24"/>
              </w:rPr>
            </w:pPr>
            <w:r>
              <w:rPr>
                <w:rFonts w:hint="default" w:ascii="Times New Roman" w:hAnsi="Times New Roman" w:cs="Times New Roman"/>
                <w:b w:val="0"/>
                <w:bCs w:val="0"/>
                <w:color w:val="auto"/>
                <w:sz w:val="24"/>
                <w:szCs w:val="24"/>
                <w:lang w:val="en-US" w:eastAsia="zh-CN"/>
              </w:rPr>
              <w:t>供应商</w:t>
            </w:r>
            <w:r>
              <w:rPr>
                <w:rFonts w:hint="default" w:ascii="Times New Roman" w:hAnsi="Times New Roman" w:cs="Times New Roman"/>
                <w:b w:val="0"/>
                <w:bCs w:val="0"/>
                <w:color w:val="auto"/>
                <w:sz w:val="24"/>
                <w:szCs w:val="24"/>
              </w:rPr>
              <w:t>应如实描述所投产品的技术参数和性能,不得完全复制粘贴招标文件中的技术参数和性能描述</w:t>
            </w:r>
            <w:r>
              <w:rPr>
                <w:rFonts w:hint="default" w:ascii="Times New Roman" w:hAnsi="Times New Roman" w:cs="Times New Roman"/>
                <w:b w:val="0"/>
                <w:bCs w:val="0"/>
                <w:color w:val="auto"/>
                <w:sz w:val="24"/>
                <w:szCs w:val="24"/>
                <w:lang w:eastAsia="zh-CN"/>
              </w:rPr>
              <w:t>。</w:t>
            </w:r>
            <w:r>
              <w:rPr>
                <w:rFonts w:hint="default" w:ascii="Times New Roman" w:hAnsi="Times New Roman" w:cs="Times New Roman"/>
                <w:b w:val="0"/>
                <w:bCs w:val="0"/>
                <w:color w:val="auto"/>
                <w:sz w:val="24"/>
                <w:szCs w:val="24"/>
              </w:rPr>
              <w:t>因完全复制粘贴招标文件中的技术参数和性能描述而产生的不利于投标人的评审风险由投标人自行承担。</w:t>
            </w:r>
          </w:p>
        </w:tc>
      </w:tr>
      <w:tr w14:paraId="1B7E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65" w:type="dxa"/>
            <w:shd w:val="clear" w:color="auto" w:fill="auto"/>
            <w:vAlign w:val="center"/>
          </w:tcPr>
          <w:p w14:paraId="3C8D2594">
            <w:pPr>
              <w:spacing w:line="360" w:lineRule="exact"/>
              <w:jc w:val="center"/>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sz w:val="24"/>
                <w:szCs w:val="24"/>
                <w:lang w:val="en-US" w:eastAsia="zh-CN"/>
              </w:rPr>
              <w:t>28.</w:t>
            </w:r>
            <w:r>
              <w:rPr>
                <w:rFonts w:hint="default" w:ascii="Times New Roman" w:hAnsi="Times New Roman" w:cs="Times New Roman"/>
                <w:color w:val="auto"/>
                <w:sz w:val="24"/>
                <w:szCs w:val="24"/>
                <w:lang w:val="en-US" w:eastAsia="zh-CN"/>
              </w:rPr>
              <w:t>9</w:t>
            </w:r>
          </w:p>
        </w:tc>
        <w:tc>
          <w:tcPr>
            <w:tcW w:w="9174" w:type="dxa"/>
            <w:gridSpan w:val="3"/>
            <w:shd w:val="clear" w:color="auto" w:fill="auto"/>
            <w:vAlign w:val="center"/>
          </w:tcPr>
          <w:p w14:paraId="4DC8763D">
            <w:pPr>
              <w:pStyle w:val="68"/>
              <w:wordWrap w:val="0"/>
              <w:spacing w:line="360" w:lineRule="auto"/>
              <w:rPr>
                <w:rFonts w:hint="default" w:ascii="Times New Roman" w:hAnsi="Times New Roman" w:eastAsia="宋体" w:cs="Times New Roman"/>
                <w:color w:val="auto"/>
                <w:sz w:val="24"/>
                <w:szCs w:val="24"/>
                <w:shd w:val="clear"/>
              </w:rPr>
            </w:pPr>
            <w:r>
              <w:rPr>
                <w:rFonts w:hint="default" w:ascii="Times New Roman" w:hAnsi="Times New Roman" w:eastAsia="宋体" w:cs="Times New Roman"/>
                <w:color w:val="auto"/>
                <w:sz w:val="24"/>
                <w:szCs w:val="24"/>
                <w:shd w:val="clear"/>
                <w:lang w:val="en-US" w:eastAsia="zh-CN"/>
              </w:rPr>
              <w:t>1、</w:t>
            </w:r>
            <w:r>
              <w:rPr>
                <w:rFonts w:hint="default" w:ascii="Times New Roman" w:hAnsi="Times New Roman" w:eastAsia="宋体" w:cs="Times New Roman"/>
                <w:color w:val="auto"/>
                <w:sz w:val="24"/>
                <w:szCs w:val="24"/>
                <w:shd w:val="clear"/>
              </w:rPr>
              <w:t>供应商认为自己的权益受到损害的，可以在知道或者应该知道其权益受到损害之日起七个工作日内，向</w:t>
            </w:r>
            <w:r>
              <w:rPr>
                <w:rFonts w:hint="default" w:ascii="Times New Roman" w:hAnsi="Times New Roman" w:eastAsia="宋体" w:cs="Times New Roman"/>
                <w:color w:val="auto"/>
                <w:sz w:val="24"/>
                <w:szCs w:val="24"/>
                <w:shd w:val="clear"/>
                <w:lang w:eastAsia="zh-CN"/>
              </w:rPr>
              <w:t>采购人或</w:t>
            </w:r>
            <w:r>
              <w:rPr>
                <w:rFonts w:hint="default" w:ascii="Times New Roman" w:hAnsi="Times New Roman" w:eastAsia="宋体" w:cs="Times New Roman"/>
                <w:color w:val="auto"/>
                <w:sz w:val="24"/>
                <w:szCs w:val="24"/>
                <w:shd w:val="clear"/>
              </w:rPr>
              <w:t>采购代理机构提出质疑。</w:t>
            </w:r>
          </w:p>
          <w:p w14:paraId="01BAF454">
            <w:pPr>
              <w:pStyle w:val="68"/>
              <w:wordWrap w:val="0"/>
              <w:spacing w:line="360" w:lineRule="auto"/>
              <w:rPr>
                <w:rFonts w:hint="default" w:ascii="Times New Roman" w:hAnsi="Times New Roman" w:eastAsia="宋体" w:cs="Times New Roman"/>
                <w:color w:val="auto"/>
                <w:sz w:val="24"/>
                <w:szCs w:val="24"/>
                <w:shd w:val="clear"/>
              </w:rPr>
            </w:pPr>
            <w:r>
              <w:rPr>
                <w:rFonts w:hint="default" w:ascii="Times New Roman" w:hAnsi="Times New Roman" w:eastAsia="宋体" w:cs="Times New Roman"/>
                <w:color w:val="auto"/>
                <w:sz w:val="24"/>
                <w:szCs w:val="24"/>
                <w:shd w:val="clear"/>
                <w:lang w:eastAsia="zh-CN"/>
              </w:rPr>
              <w:t>2、</w:t>
            </w:r>
            <w:r>
              <w:rPr>
                <w:rFonts w:hint="default" w:ascii="Times New Roman" w:hAnsi="Times New Roman" w:eastAsia="宋体" w:cs="Times New Roman"/>
                <w:color w:val="auto"/>
                <w:sz w:val="24"/>
                <w:szCs w:val="24"/>
                <w:shd w:val="clear"/>
              </w:rPr>
              <w:t>供应商应在法定质疑期内一次性针对同一采购程序环节提出质疑，否则针对再次提出质疑将不予接收。（采购程序环节分为</w:t>
            </w:r>
            <w:r>
              <w:rPr>
                <w:rFonts w:hint="default" w:ascii="Times New Roman" w:hAnsi="Times New Roman" w:cs="Times New Roman"/>
                <w:color w:val="auto"/>
                <w:sz w:val="24"/>
                <w:szCs w:val="24"/>
                <w:shd w:val="clear"/>
                <w:lang w:eastAsia="zh-CN"/>
              </w:rPr>
              <w:t>：</w:t>
            </w:r>
            <w:r>
              <w:rPr>
                <w:rFonts w:hint="default" w:ascii="Times New Roman" w:hAnsi="Times New Roman" w:eastAsia="宋体" w:cs="Times New Roman"/>
                <w:color w:val="auto"/>
                <w:sz w:val="24"/>
                <w:szCs w:val="24"/>
                <w:shd w:val="clear"/>
              </w:rPr>
              <w:t>采购文件、采购过程、中标结果）</w:t>
            </w:r>
          </w:p>
          <w:p w14:paraId="0B5872F3">
            <w:pPr>
              <w:pStyle w:val="68"/>
              <w:wordWrap w:val="0"/>
              <w:spacing w:line="360" w:lineRule="auto"/>
              <w:rPr>
                <w:rFonts w:hint="default" w:ascii="Times New Roman" w:hAnsi="Times New Roman" w:eastAsia="宋体" w:cs="Times New Roman"/>
                <w:color w:val="auto"/>
                <w:sz w:val="24"/>
                <w:szCs w:val="24"/>
                <w:shd w:val="clear"/>
              </w:rPr>
            </w:pPr>
            <w:r>
              <w:rPr>
                <w:rFonts w:hint="default" w:ascii="Times New Roman" w:hAnsi="Times New Roman" w:eastAsia="宋体" w:cs="Times New Roman"/>
                <w:color w:val="auto"/>
                <w:kern w:val="2"/>
                <w:sz w:val="24"/>
                <w:szCs w:val="24"/>
                <w:shd w:val="clear"/>
                <w:lang w:val="en-US" w:eastAsia="zh-CN" w:bidi="ar-SA"/>
              </w:rPr>
              <w:t>3、</w:t>
            </w:r>
            <w:r>
              <w:rPr>
                <w:rFonts w:hint="default" w:ascii="Times New Roman" w:hAnsi="Times New Roman" w:eastAsia="宋体" w:cs="Times New Roman"/>
                <w:color w:val="auto"/>
                <w:sz w:val="24"/>
                <w:szCs w:val="24"/>
                <w:shd w:val="clear"/>
              </w:rPr>
              <w:t>接收质疑函的方式</w:t>
            </w:r>
            <w:r>
              <w:rPr>
                <w:rFonts w:hint="default" w:ascii="Times New Roman" w:hAnsi="Times New Roman" w:cs="Times New Roman"/>
                <w:color w:val="auto"/>
                <w:sz w:val="24"/>
                <w:szCs w:val="24"/>
                <w:shd w:val="clear"/>
                <w:lang w:eastAsia="zh-CN"/>
              </w:rPr>
              <w:t>：</w:t>
            </w:r>
            <w:r>
              <w:rPr>
                <w:rFonts w:hint="default" w:ascii="Times New Roman" w:hAnsi="Times New Roman" w:eastAsia="宋体" w:cs="Times New Roman"/>
                <w:color w:val="auto"/>
                <w:sz w:val="24"/>
                <w:szCs w:val="24"/>
                <w:shd w:val="clear"/>
              </w:rPr>
              <w:t>通过登录河南省公共资源交易中心系统一次性提出。</w:t>
            </w:r>
          </w:p>
          <w:p w14:paraId="0A72774F">
            <w:pPr>
              <w:pStyle w:val="68"/>
              <w:wordWrap w:val="0"/>
              <w:spacing w:line="360" w:lineRule="auto"/>
              <w:rPr>
                <w:rFonts w:hint="default" w:ascii="Times New Roman" w:hAnsi="Times New Roman" w:eastAsia="宋体" w:cs="Times New Roman"/>
                <w:color w:val="auto"/>
                <w:sz w:val="24"/>
                <w:szCs w:val="24"/>
                <w:shd w:val="clear"/>
                <w:lang w:val="en-US" w:eastAsia="zh-CN"/>
              </w:rPr>
            </w:pP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联系人</w:t>
            </w:r>
            <w:r>
              <w:rPr>
                <w:rFonts w:hint="default" w:ascii="Times New Roman" w:hAnsi="Times New Roman" w:cs="Times New Roman"/>
                <w:color w:val="auto"/>
                <w:sz w:val="24"/>
                <w:szCs w:val="24"/>
                <w:lang w:eastAsia="zh-CN"/>
              </w:rPr>
              <w:t>：张老师</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联系方式</w:t>
            </w:r>
            <w:r>
              <w:rPr>
                <w:rFonts w:hint="default" w:ascii="Times New Roman" w:hAnsi="Times New Roman" w:cs="Times New Roman"/>
                <w:color w:val="auto"/>
                <w:sz w:val="24"/>
                <w:szCs w:val="24"/>
                <w:lang w:eastAsia="zh-CN"/>
              </w:rPr>
              <w:t>：0371-85510622/13540016500</w:t>
            </w:r>
          </w:p>
        </w:tc>
      </w:tr>
    </w:tbl>
    <w:p w14:paraId="058C5914">
      <w:pPr>
        <w:rPr>
          <w:rFonts w:hint="default" w:ascii="Times New Roman" w:hAnsi="Times New Roman" w:eastAsia="宋体" w:cs="Times New Roman"/>
          <w:b/>
          <w:bCs/>
          <w:color w:val="auto"/>
          <w:sz w:val="24"/>
          <w:szCs w:val="24"/>
        </w:rPr>
      </w:pPr>
      <w:bookmarkStart w:id="21" w:name="_Toc5694"/>
      <w:bookmarkStart w:id="22" w:name="_Toc7417"/>
      <w:bookmarkStart w:id="23" w:name="_Toc14023"/>
      <w:bookmarkStart w:id="24" w:name="_Toc13486"/>
      <w:bookmarkStart w:id="25" w:name="_Toc2858"/>
      <w:r>
        <w:rPr>
          <w:rFonts w:hint="default" w:ascii="Times New Roman" w:hAnsi="Times New Roman" w:eastAsia="宋体" w:cs="Times New Roman"/>
          <w:b/>
          <w:bCs/>
          <w:color w:val="auto"/>
          <w:sz w:val="24"/>
          <w:szCs w:val="24"/>
        </w:rPr>
        <w:br w:type="page"/>
      </w:r>
    </w:p>
    <w:p w14:paraId="6D2938B9">
      <w:pPr>
        <w:spacing w:line="360" w:lineRule="auto"/>
        <w:ind w:firstLine="482" w:firstLineChars="200"/>
        <w:jc w:val="center"/>
        <w:outlineLvl w:val="1"/>
        <w:rPr>
          <w:rFonts w:hint="default" w:ascii="Times New Roman" w:hAnsi="Times New Roman" w:eastAsia="宋体" w:cs="Times New Roman"/>
          <w:b/>
          <w:bCs/>
          <w:color w:val="auto"/>
          <w:sz w:val="24"/>
          <w:szCs w:val="24"/>
        </w:rPr>
      </w:pPr>
      <w:bookmarkStart w:id="26" w:name="_Toc7541"/>
      <w:r>
        <w:rPr>
          <w:rFonts w:hint="default" w:ascii="Times New Roman" w:hAnsi="Times New Roman" w:eastAsia="宋体" w:cs="Times New Roman"/>
          <w:b/>
          <w:bCs/>
          <w:color w:val="auto"/>
          <w:sz w:val="24"/>
          <w:szCs w:val="24"/>
        </w:rPr>
        <w:t>（一）总 则</w:t>
      </w:r>
      <w:bookmarkEnd w:id="21"/>
      <w:bookmarkEnd w:id="22"/>
      <w:bookmarkEnd w:id="23"/>
      <w:bookmarkEnd w:id="24"/>
      <w:bookmarkEnd w:id="25"/>
      <w:bookmarkEnd w:id="26"/>
    </w:p>
    <w:p w14:paraId="238D613F">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1．项目说明</w:t>
      </w:r>
    </w:p>
    <w:p w14:paraId="61BC8D0C">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 项目说明见投标须知前附表（以下简称“前附表”）所述。</w:t>
      </w:r>
    </w:p>
    <w:p w14:paraId="2C81B49F">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1.2 本招标文件仅适用于本次公开招标所述的服务。</w:t>
      </w:r>
    </w:p>
    <w:p w14:paraId="7BD2A59E">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1.3 项目名称</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见“供应商须知前附表”。</w:t>
      </w:r>
    </w:p>
    <w:p w14:paraId="7016E728">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1.4 项目编号:见“供应商须知前附表”。</w:t>
      </w:r>
    </w:p>
    <w:p w14:paraId="245641F1">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1.5 项目概况</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见“供应商须知前附表”。</w:t>
      </w:r>
    </w:p>
    <w:p w14:paraId="14A358C1">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1.6 上述项目按照《中华人民共和国政府采购法》等有关法律、行政法规和部门规章，通过招标来选定</w:t>
      </w:r>
      <w:r>
        <w:rPr>
          <w:rFonts w:hint="default" w:ascii="Times New Roman" w:hAnsi="Times New Roman" w:cs="Times New Roman"/>
          <w:color w:val="auto"/>
          <w:sz w:val="24"/>
          <w:szCs w:val="24"/>
          <w:lang w:val="en-US" w:eastAsia="zh-CN"/>
        </w:rPr>
        <w:t>供应商</w:t>
      </w:r>
      <w:r>
        <w:rPr>
          <w:rFonts w:hint="default" w:ascii="Times New Roman" w:hAnsi="Times New Roman" w:eastAsia="宋体" w:cs="Times New Roman"/>
          <w:color w:val="auto"/>
          <w:sz w:val="24"/>
          <w:szCs w:val="24"/>
        </w:rPr>
        <w:t>。</w:t>
      </w:r>
    </w:p>
    <w:p w14:paraId="57E69C12">
      <w:pPr>
        <w:spacing w:line="360" w:lineRule="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rPr>
        <w:t>2．招标范围</w:t>
      </w:r>
      <w:r>
        <w:rPr>
          <w:rFonts w:hint="default" w:ascii="Times New Roman" w:hAnsi="Times New Roman" w:cs="Times New Roman"/>
          <w:b/>
          <w:bCs/>
          <w:color w:val="auto"/>
          <w:sz w:val="24"/>
          <w:szCs w:val="24"/>
          <w:lang w:eastAsia="zh-CN"/>
        </w:rPr>
        <w:t>：</w:t>
      </w:r>
    </w:p>
    <w:p w14:paraId="5DB78BB5">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2.1 本次招标的项目详见第六章采购人需求。</w:t>
      </w:r>
    </w:p>
    <w:p w14:paraId="60102F88">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 本次招标货物的期限要求详见前附表。</w:t>
      </w:r>
    </w:p>
    <w:p w14:paraId="2764C7DD">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3．资金来源</w:t>
      </w:r>
    </w:p>
    <w:p w14:paraId="58FE671B">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3.1 本次招标资金来源于财政资金。</w:t>
      </w:r>
    </w:p>
    <w:p w14:paraId="5178C696">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4．合格的供应商</w:t>
      </w:r>
    </w:p>
    <w:p w14:paraId="5824AD1A">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 供应商合格条件详见本</w:t>
      </w:r>
      <w:r>
        <w:rPr>
          <w:rFonts w:hint="default" w:ascii="Times New Roman" w:hAnsi="Times New Roman" w:cs="Times New Roman"/>
          <w:color w:val="auto"/>
          <w:sz w:val="24"/>
          <w:szCs w:val="24"/>
          <w:lang w:val="en-US" w:eastAsia="zh-CN"/>
        </w:rPr>
        <w:t>招标</w:t>
      </w:r>
      <w:r>
        <w:rPr>
          <w:rFonts w:hint="default" w:ascii="Times New Roman" w:hAnsi="Times New Roman" w:eastAsia="宋体" w:cs="Times New Roman"/>
          <w:color w:val="auto"/>
          <w:sz w:val="24"/>
          <w:szCs w:val="24"/>
        </w:rPr>
        <w:t>公告。</w:t>
      </w:r>
    </w:p>
    <w:p w14:paraId="272C93B2">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 本招标项目采用本须知前附表所述的资格审查方式确定合格供应商。</w:t>
      </w:r>
    </w:p>
    <w:p w14:paraId="18AD078B">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 本项目不接受联合体投标。</w:t>
      </w:r>
    </w:p>
    <w:p w14:paraId="069152C2">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5．踏勘现场</w:t>
      </w:r>
    </w:p>
    <w:p w14:paraId="4207BF6C">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5.1 踏勘现场的方式和时间</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详见投标须知前附表。</w:t>
      </w:r>
    </w:p>
    <w:p w14:paraId="2B4BB17F">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5.2 供应商可对现场、周围环境等情况进行勘察，以获取须供应商编制投标文件和签署合同所需的所有资料。</w:t>
      </w:r>
    </w:p>
    <w:p w14:paraId="163F4465">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5.3 采购人向供应商提供的有关资料和数据，是采购人现有的能使供应商利用参考资料。采购人对供应商由此而作出的推论、理解和结论招标方概不负责。</w:t>
      </w:r>
    </w:p>
    <w:p w14:paraId="320D3ABA">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6．投标费用</w:t>
      </w:r>
    </w:p>
    <w:p w14:paraId="72BA7F65">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6.1 供应商应承担其参加本招标活动自身所发生的费用。</w:t>
      </w:r>
    </w:p>
    <w:p w14:paraId="768AB645">
      <w:pPr>
        <w:spacing w:line="360" w:lineRule="auto"/>
        <w:ind w:firstLine="482" w:firstLineChars="200"/>
        <w:jc w:val="center"/>
        <w:outlineLvl w:val="1"/>
        <w:rPr>
          <w:rFonts w:hint="default" w:ascii="Times New Roman" w:hAnsi="Times New Roman" w:eastAsia="宋体" w:cs="Times New Roman"/>
          <w:color w:val="auto"/>
          <w:sz w:val="24"/>
          <w:szCs w:val="24"/>
        </w:rPr>
      </w:pPr>
      <w:bookmarkStart w:id="27" w:name="_Toc11362"/>
      <w:bookmarkStart w:id="28" w:name="_Toc21594"/>
      <w:bookmarkStart w:id="29" w:name="_Toc23746"/>
      <w:bookmarkStart w:id="30" w:name="_Toc2924"/>
      <w:bookmarkStart w:id="31" w:name="_Toc32751"/>
      <w:bookmarkStart w:id="32" w:name="_Toc29117"/>
      <w:r>
        <w:rPr>
          <w:rFonts w:hint="default" w:ascii="Times New Roman" w:hAnsi="Times New Roman" w:eastAsia="宋体" w:cs="Times New Roman"/>
          <w:b/>
          <w:bCs/>
          <w:color w:val="auto"/>
          <w:sz w:val="24"/>
          <w:szCs w:val="24"/>
        </w:rPr>
        <w:t>（二）招标文件</w:t>
      </w:r>
      <w:bookmarkEnd w:id="27"/>
      <w:bookmarkEnd w:id="28"/>
      <w:bookmarkEnd w:id="29"/>
      <w:bookmarkEnd w:id="30"/>
      <w:bookmarkEnd w:id="31"/>
      <w:bookmarkEnd w:id="32"/>
    </w:p>
    <w:p w14:paraId="17DC85D9">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7．招标文件的组成</w:t>
      </w:r>
    </w:p>
    <w:p w14:paraId="1E9192D8">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7.1 招标文件包括下列内容</w:t>
      </w:r>
      <w:r>
        <w:rPr>
          <w:rFonts w:hint="default" w:ascii="Times New Roman" w:hAnsi="Times New Roman" w:cs="Times New Roman"/>
          <w:color w:val="auto"/>
          <w:sz w:val="24"/>
          <w:szCs w:val="24"/>
          <w:lang w:eastAsia="zh-CN"/>
        </w:rPr>
        <w:t>：</w:t>
      </w:r>
    </w:p>
    <w:p w14:paraId="0E1B4C59">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第一章 招标公告</w:t>
      </w:r>
    </w:p>
    <w:p w14:paraId="1D854A42">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第二章 供应商须知</w:t>
      </w:r>
    </w:p>
    <w:p w14:paraId="50D68E58">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第三章 资格审查</w:t>
      </w:r>
    </w:p>
    <w:p w14:paraId="37959FC9">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第四章 评标办法（综合评分法）</w:t>
      </w:r>
    </w:p>
    <w:p w14:paraId="01EDD72B">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第五章 合同条款及格式</w:t>
      </w:r>
    </w:p>
    <w:p w14:paraId="03E2A37B">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第六章 采购人需求</w:t>
      </w:r>
    </w:p>
    <w:p w14:paraId="5084D2EB">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第七章 投标文件格式</w:t>
      </w:r>
    </w:p>
    <w:p w14:paraId="00CFB4FE">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7.2 除 7.1 内容外，采购人在提交投标文件截止时间 15 日前，发出的对招标文件的澄清或修改内容，均为招标文件的组成部分，对采购人和供应商起约束作用。</w:t>
      </w:r>
    </w:p>
    <w:p w14:paraId="752A4E4E">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7.3 供应商获取招标文件后，应仔细检查招标文件的所有内容，如有残缺等问题应在获得招标文件7个工日内向采购人提出，否则，由此引起的损失由供应商自己承担。供应商同时应认真审阅招标文件中所有的事项、格式、条款和规范要求等，若供应商的投标文件没有按招标文件要求提交全部资料，或投标文件没有对招标文件做出实质性响应，其风险由投标人自行承担，并根据有关条款规定，该投标有可能被拒绝。</w:t>
      </w:r>
    </w:p>
    <w:p w14:paraId="7B893F09">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8．招标文件的澄清</w:t>
      </w:r>
    </w:p>
    <w:p w14:paraId="250A9342">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8.1 供应商应仔细阅读和检查招标文件的全部内容。如有疑问，应在招标文件领取后7个工作日内在河南省公共资源交易平台上进行提问，要求采购人对招标文件予以澄清。</w:t>
      </w:r>
    </w:p>
    <w:p w14:paraId="519613B0">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8.2 招标文件的澄清将在投标截止时间 15 日前在河南省公共资源交易平台上发送给供应商，但不指明澄清问题的来源。</w:t>
      </w:r>
    </w:p>
    <w:p w14:paraId="461015B3">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8.3 因交易中心平台在开标前具有保密性，供应商在投标截止时间前须自行查看项目进展、通知及回复，因供应商未及时查看而造成的后果自负。</w:t>
      </w:r>
    </w:p>
    <w:p w14:paraId="7E4135FC">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9．招标文件的修改</w:t>
      </w:r>
    </w:p>
    <w:p w14:paraId="484273FC">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9.1 招标文件发出后，在提交投标文件截止时间15日前，采购人可对招标文件进行必要的澄清或修改。</w:t>
      </w:r>
    </w:p>
    <w:p w14:paraId="67F9F4D2">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9.2 采购人、采购代理机构对已发出的招标文件进行的澄清、更正或更改，澄清、更正或更改的内容将作为招标文件的组成部分。采购代理机构将通过河南省公共资源交易网（</w:t>
      </w:r>
      <w:r>
        <w:rPr>
          <w:rFonts w:hint="default" w:ascii="Times New Roman" w:hAnsi="Times New Roman" w:cs="Times New Roman"/>
          <w:color w:val="auto"/>
          <w:sz w:val="24"/>
          <w:szCs w:val="24"/>
          <w:lang w:eastAsia="zh-CN"/>
        </w:rPr>
        <w:t>http://hnsggzyjy.henan.gov.cn</w:t>
      </w:r>
      <w:r>
        <w:rPr>
          <w:rFonts w:hint="default" w:ascii="Times New Roman" w:hAnsi="Times New Roman" w:eastAsia="宋体" w:cs="Times New Roman"/>
          <w:color w:val="auto"/>
          <w:sz w:val="24"/>
          <w:szCs w:val="24"/>
        </w:rPr>
        <w:t>/）网站“变更公告”和系统内部“答疑文件”告知供应商，对于各项目中已经成功报名并下载招标文件的供应商，系统将通过第三方短信群发方式提醒供应商进行查询。各供应商须重新下载最新的答疑文件，以此编制投标文件。</w:t>
      </w:r>
    </w:p>
    <w:p w14:paraId="1F920BAB">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9.3 供应商注册时所留手机联系方式要保持畅通，因联系方式变更而未及时更新系统内联系方式的，将会造成收不到短信。此短信仅系友情提示，并不具有任何约束性和必要性，采购代理机构不承担供应商未收到短信而引起的一切后果和法律责任。</w:t>
      </w:r>
    </w:p>
    <w:p w14:paraId="0B00AD13">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9.4 当招标文件、招标文件的澄清、修改、补充等在同一内容的表述上不一致时，以最后发出的文件为准。</w:t>
      </w:r>
    </w:p>
    <w:p w14:paraId="40F2C1D0">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9.5 为使供应商在编制投标文件时有充分的时间对招标文件的澄清、修改、补充等内容进行研究，采购人将酌情延长提交投标文件的截止时间，具体时间将在招标文件的修改、</w:t>
      </w:r>
    </w:p>
    <w:p w14:paraId="54070B31">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补充通知中予以明确。</w:t>
      </w:r>
    </w:p>
    <w:p w14:paraId="20B5623A">
      <w:pPr>
        <w:spacing w:line="360" w:lineRule="auto"/>
        <w:jc w:val="center"/>
        <w:outlineLvl w:val="1"/>
        <w:rPr>
          <w:rFonts w:hint="default" w:ascii="Times New Roman" w:hAnsi="Times New Roman" w:eastAsia="宋体" w:cs="Times New Roman"/>
          <w:b/>
          <w:bCs/>
          <w:color w:val="auto"/>
          <w:sz w:val="24"/>
          <w:szCs w:val="24"/>
        </w:rPr>
      </w:pPr>
      <w:bookmarkStart w:id="33" w:name="_Toc18182"/>
      <w:bookmarkStart w:id="34" w:name="_Toc19238"/>
      <w:bookmarkStart w:id="35" w:name="_Toc2811"/>
      <w:bookmarkStart w:id="36" w:name="_Toc202"/>
      <w:bookmarkStart w:id="37" w:name="_Toc6267"/>
      <w:bookmarkStart w:id="38" w:name="_Toc9740"/>
      <w:r>
        <w:rPr>
          <w:rFonts w:hint="default" w:ascii="Times New Roman" w:hAnsi="Times New Roman" w:eastAsia="宋体" w:cs="Times New Roman"/>
          <w:b/>
          <w:bCs/>
          <w:color w:val="auto"/>
          <w:sz w:val="24"/>
          <w:szCs w:val="24"/>
        </w:rPr>
        <w:t>（三）投标文件的编制</w:t>
      </w:r>
      <w:bookmarkEnd w:id="33"/>
      <w:bookmarkEnd w:id="34"/>
      <w:bookmarkEnd w:id="35"/>
      <w:bookmarkEnd w:id="36"/>
      <w:bookmarkEnd w:id="37"/>
      <w:bookmarkEnd w:id="38"/>
    </w:p>
    <w:p w14:paraId="186AB5D9">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10．投标文件的语言及度量单位</w:t>
      </w:r>
    </w:p>
    <w:p w14:paraId="168F9D34">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10.1 投标文件和与投标有关的所有文件均应使用中文。</w:t>
      </w:r>
    </w:p>
    <w:p w14:paraId="6A3D2540">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10.2 除招标规范另有规定外，投标文件使用的度量衡单位，均采用中华人民共和国法定计量单位。</w:t>
      </w:r>
    </w:p>
    <w:p w14:paraId="0E6255A3">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11．投标文件的组成</w:t>
      </w:r>
    </w:p>
    <w:p w14:paraId="24F11897">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11.1 投标文件由投标函部分、商务部分和技术部分三部分组成。</w:t>
      </w:r>
    </w:p>
    <w:p w14:paraId="469F7AF8">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11.2 投标函部分主要包括下列内容</w:t>
      </w:r>
      <w:r>
        <w:rPr>
          <w:rFonts w:hint="default" w:ascii="Times New Roman" w:hAnsi="Times New Roman" w:cs="Times New Roman"/>
          <w:color w:val="auto"/>
          <w:sz w:val="24"/>
          <w:szCs w:val="24"/>
          <w:lang w:eastAsia="zh-CN"/>
        </w:rPr>
        <w:t>：</w:t>
      </w:r>
    </w:p>
    <w:p w14:paraId="27D242B7">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11.2.1 法定代表人身份证明</w:t>
      </w:r>
    </w:p>
    <w:p w14:paraId="2659D53F">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11.2.2 投标文件签署授权委托书</w:t>
      </w:r>
    </w:p>
    <w:p w14:paraId="68CA241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11.2.3 投标函</w:t>
      </w:r>
      <w:r>
        <w:rPr>
          <w:rFonts w:hint="default" w:ascii="Times New Roman" w:hAnsi="Times New Roman" w:cs="Times New Roman"/>
          <w:color w:val="auto"/>
          <w:sz w:val="24"/>
          <w:szCs w:val="24"/>
          <w:lang w:val="en-US" w:eastAsia="zh-CN"/>
        </w:rPr>
        <w:t>及投标函附录</w:t>
      </w:r>
    </w:p>
    <w:p w14:paraId="61CEA608">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11.2.4 招标文件要求供应商提交的其他投标资料</w:t>
      </w:r>
    </w:p>
    <w:p w14:paraId="3D0E6DDC">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11.3 商务部分主要包括下列内容</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费用报价及组成分析和说明</w:t>
      </w:r>
    </w:p>
    <w:p w14:paraId="7D6B7C36">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11.4 技术部分按照“第四章评标办法（综合评分法）”的要求填写</w:t>
      </w:r>
      <w:r>
        <w:rPr>
          <w:rFonts w:hint="default" w:ascii="Times New Roman" w:hAnsi="Times New Roman" w:cs="Times New Roman"/>
          <w:color w:val="auto"/>
          <w:sz w:val="24"/>
          <w:szCs w:val="24"/>
          <w:lang w:eastAsia="zh-CN"/>
        </w:rPr>
        <w:t>：</w:t>
      </w:r>
    </w:p>
    <w:p w14:paraId="7218E2FF">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11.5 资格审查资料（详见格式文件要求）</w:t>
      </w:r>
    </w:p>
    <w:p w14:paraId="4F6AA905">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 xml:space="preserve">12．投标文件格式 </w:t>
      </w:r>
    </w:p>
    <w:p w14:paraId="29B6E0BF">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12.1 投标文件包括本须知第 11 条中规定的内容，供应商提交的投标文件应当使用招标文件所提供的投标文件全部格式（表格可以按同样格式扩展）。</w:t>
      </w:r>
    </w:p>
    <w:p w14:paraId="72BE8A7F">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 xml:space="preserve">13．投标报价 </w:t>
      </w:r>
    </w:p>
    <w:p w14:paraId="5BEEEC07">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13.1 本次招标的投标报价采用本须知前附表所规定的方式。</w:t>
      </w:r>
    </w:p>
    <w:p w14:paraId="1C19CE94">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13.2 投标报价为供应商的投标文件中提出的各项报价的总和。</w:t>
      </w:r>
    </w:p>
    <w:p w14:paraId="3684C697">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13.3 投标单位的投标报价应是按合同规定的范围所提供的全部服务所需的费用。除合同规定外，不得另行增加额外条件和增加其他费用。</w:t>
      </w:r>
    </w:p>
    <w:p w14:paraId="12FF1444">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13.4 投标单位应说明收费标准，计算基数和优惠条件及理由。</w:t>
      </w:r>
    </w:p>
    <w:p w14:paraId="6141577E">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13.5 供应商可先到现场踏勘以充分了解足以影响报价的情况，任何因忽视或误解而导致的索赔或增加费用将不被批准。</w:t>
      </w:r>
    </w:p>
    <w:p w14:paraId="12FD2DF5">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 xml:space="preserve">14.投标货币 </w:t>
      </w:r>
    </w:p>
    <w:p w14:paraId="1A885A11">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14.1 投标报价采用的币种为人民币。</w:t>
      </w:r>
    </w:p>
    <w:p w14:paraId="54A91A84">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 xml:space="preserve">15．投标有效期 </w:t>
      </w:r>
    </w:p>
    <w:p w14:paraId="72110E72">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15.1 投标有效期见本须知前附表所规定的期限，在此期限内，凡符合本招标文件要求的投标文件均保持有效。</w:t>
      </w:r>
    </w:p>
    <w:p w14:paraId="352AFFBA">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15.2 在特殊情况下，采购人在原定投标有效期内，可以根据需要以书面形式向供应商提出延长投标有效期的要求，对此要求供应商须以书面形式予以答复。供应商可以拒绝招标人这种要求。同意延长投标有效期的供应商既不能要求也不允许修改其投标文件，但需要相应的延长投标担保有效期，在延长的投标有效期内，本须知关于投标担保的退还与没收的规定仍然适用。</w:t>
      </w:r>
    </w:p>
    <w:p w14:paraId="0C29CD3B">
      <w:pPr>
        <w:spacing w:line="360" w:lineRule="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16．供应商的替代方案</w:t>
      </w:r>
    </w:p>
    <w:p w14:paraId="36A2866B">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16.1 </w:t>
      </w:r>
      <w:r>
        <w:rPr>
          <w:rFonts w:hint="default" w:ascii="Times New Roman" w:hAnsi="Times New Roman" w:cs="Times New Roman"/>
          <w:color w:val="auto"/>
          <w:sz w:val="24"/>
          <w:szCs w:val="24"/>
          <w:highlight w:val="none"/>
        </w:rPr>
        <w:t>除非招标文件另有规定，任何有选择的替代方案将导致投标无效。</w:t>
      </w:r>
    </w:p>
    <w:p w14:paraId="6ED1B9C9">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17．投标文件的份数和签署</w:t>
      </w:r>
    </w:p>
    <w:p w14:paraId="30894505">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17.1 供应商应按本须知前附表规定提交投标文件。</w:t>
      </w:r>
    </w:p>
    <w:p w14:paraId="0C252F3A">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17.2 电子投标文件的正文应编制目录。</w:t>
      </w:r>
    </w:p>
    <w:p w14:paraId="3D13F6BC">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17.3 供应商应按照供应商须知的要求准备投标文件。</w:t>
      </w:r>
    </w:p>
    <w:p w14:paraId="37E1CE2F">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加密的电子投标文件壹份（*.hntf 格式，在会员系统指定位置上传）。</w:t>
      </w:r>
    </w:p>
    <w:p w14:paraId="55AAE033">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供应商在制作电子投标文件时，“投标文件制作工具”左侧栏目“封面”、“开标一览表”制作完成后须加盖电子签章（包括企业电子签章和个人电子签章）；左侧栏目“投标正文”中的内容</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 xml:space="preserve">投标文件商务部分格式、投标文件技术部分格式按格式要求电子签章（包括企业电子签章、个人电子签章），并将所有扫描内容（包括营业执照、资质证书、财务报告、纳税凭证等）电子签章（企业电子签章）。 </w:t>
      </w:r>
    </w:p>
    <w:p w14:paraId="02F0F29A">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17.4 电报和传真投标文件一律不接受。</w:t>
      </w:r>
    </w:p>
    <w:p w14:paraId="16488560">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17.5 有下列情形之一的，视为供应商串通投标，其投标无效</w:t>
      </w:r>
      <w:r>
        <w:rPr>
          <w:rFonts w:hint="default" w:ascii="Times New Roman" w:hAnsi="Times New Roman" w:cs="Times New Roman"/>
          <w:color w:val="auto"/>
          <w:sz w:val="24"/>
          <w:szCs w:val="24"/>
          <w:lang w:eastAsia="zh-CN"/>
        </w:rPr>
        <w:t>：</w:t>
      </w:r>
    </w:p>
    <w:p w14:paraId="1213CD34">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（1）不同供应商的投标文件由同一单位或者个人编制；或不同供应商通过同一单位的</w:t>
      </w:r>
    </w:p>
    <w:p w14:paraId="69FB57B2">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IP 地址下上传投标文件；</w:t>
      </w:r>
    </w:p>
    <w:p w14:paraId="5DDFE534">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（2）不同供应商委托同一单位或者个人办理投标事宜；</w:t>
      </w:r>
    </w:p>
    <w:p w14:paraId="509D6BE9">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（3）不同供应商的投标文件载明的项目管理成员或者联系人员为同一人；</w:t>
      </w:r>
    </w:p>
    <w:p w14:paraId="7CA63E7A">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（4）不同供应商的投标文件异常一致或者投标报价呈规律性差异；</w:t>
      </w:r>
    </w:p>
    <w:p w14:paraId="284E18EC">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（5）不同供应商的投标文件存在雷同性（包括文件制作机器码或</w:t>
      </w:r>
      <w:r>
        <w:rPr>
          <w:rFonts w:hint="default" w:ascii="Times New Roman" w:hAnsi="Times New Roman" w:eastAsia="宋体" w:cs="Times New Roman"/>
          <w:color w:val="auto"/>
          <w:sz w:val="24"/>
          <w:szCs w:val="24"/>
          <w:lang w:val="en-US" w:eastAsia="zh-CN"/>
        </w:rPr>
        <w:t>文件上传计算机的网卡MAC地址、CPU序列号和硬盘序列号等硬件信息</w:t>
      </w:r>
      <w:r>
        <w:rPr>
          <w:rFonts w:hint="default" w:ascii="Times New Roman" w:hAnsi="Times New Roman" w:eastAsia="宋体" w:cs="Times New Roman"/>
          <w:color w:val="auto"/>
          <w:sz w:val="24"/>
          <w:szCs w:val="24"/>
        </w:rPr>
        <w:t>）；</w:t>
      </w:r>
    </w:p>
    <w:p w14:paraId="64905AB2">
      <w:pPr>
        <w:spacing w:line="360" w:lineRule="auto"/>
        <w:jc w:val="center"/>
        <w:outlineLvl w:val="1"/>
        <w:rPr>
          <w:rFonts w:hint="default" w:ascii="Times New Roman" w:hAnsi="Times New Roman" w:eastAsia="宋体" w:cs="Times New Roman"/>
          <w:b/>
          <w:bCs/>
          <w:color w:val="auto"/>
          <w:sz w:val="24"/>
          <w:szCs w:val="24"/>
        </w:rPr>
      </w:pPr>
      <w:bookmarkStart w:id="39" w:name="_Toc30254"/>
      <w:bookmarkStart w:id="40" w:name="_Toc18093"/>
      <w:bookmarkStart w:id="41" w:name="_Toc19811"/>
      <w:bookmarkStart w:id="42" w:name="_Toc31000"/>
      <w:bookmarkStart w:id="43" w:name="_Toc28998"/>
      <w:bookmarkStart w:id="44" w:name="_Toc24139"/>
      <w:r>
        <w:rPr>
          <w:rFonts w:hint="default" w:ascii="Times New Roman" w:hAnsi="Times New Roman" w:eastAsia="宋体" w:cs="Times New Roman"/>
          <w:b/>
          <w:bCs/>
          <w:color w:val="auto"/>
          <w:sz w:val="24"/>
          <w:szCs w:val="24"/>
        </w:rPr>
        <w:t>（四）投标文件的递交</w:t>
      </w:r>
      <w:bookmarkEnd w:id="39"/>
      <w:bookmarkEnd w:id="40"/>
      <w:bookmarkEnd w:id="41"/>
      <w:bookmarkEnd w:id="42"/>
      <w:bookmarkEnd w:id="43"/>
      <w:bookmarkEnd w:id="44"/>
    </w:p>
    <w:p w14:paraId="07A9ACE4">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18、投标文件的提交</w:t>
      </w:r>
    </w:p>
    <w:p w14:paraId="09C39EA9">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18.1 电子投标文件的递交</w:t>
      </w:r>
      <w:r>
        <w:rPr>
          <w:rFonts w:hint="default" w:ascii="Times New Roman" w:hAnsi="Times New Roman" w:cs="Times New Roman"/>
          <w:color w:val="auto"/>
          <w:sz w:val="24"/>
          <w:szCs w:val="24"/>
          <w:lang w:eastAsia="zh-CN"/>
        </w:rPr>
        <w:t>：</w:t>
      </w:r>
    </w:p>
    <w:p w14:paraId="12CD7FF5">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加密电子投标文件的递交</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供应商应在投标截止时间前上传加密的电子投标文件（*.hntf）到会员系统的指定位置。上传时必须得到电脑“上传成功”的确认。请供应商在上传时认真检查上传投标文件是否完整、正确。供应商因交易中心投标系统问题无法上传电子投标文件时，请在工作时间与河南省公共资源交易中心联系。</w:t>
      </w:r>
    </w:p>
    <w:p w14:paraId="266F88AA">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19、投标文件提交的截止时间</w:t>
      </w:r>
    </w:p>
    <w:p w14:paraId="5D708D97">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19.1 供应商应在不迟于招标文件中规定的截止日期和时间将投标文件按照招标文件要求上传至指定位置。</w:t>
      </w:r>
    </w:p>
    <w:p w14:paraId="11B19FD6">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19.2 采购人和采购代理机构可以按第 9 条规定，通过修改招标文件自行决定酌情延长投标截止期限。</w:t>
      </w:r>
    </w:p>
    <w:p w14:paraId="2436A850">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 xml:space="preserve">20、迟交的投标文件 </w:t>
      </w:r>
    </w:p>
    <w:p w14:paraId="292B7919">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20.1 拒绝在规定的投标截止期后收到的任何投标文件。</w:t>
      </w:r>
    </w:p>
    <w:p w14:paraId="0BE4CA83">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21、投标文件的补充、修改与撤回</w:t>
      </w:r>
    </w:p>
    <w:p w14:paraId="217A858B">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21.1 供应商在递交投标文件后，在投标截止时间之前可以修改或撤回其投标文件，但投标人必须在投标截止时间之前。在投标截止时间后，供应商不得再要求修改或撤回其投标文件。</w:t>
      </w:r>
    </w:p>
    <w:p w14:paraId="5425AD97">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21.2 从投标截止期至供应商在投标文件中载明的投标有效期满期间，供应商不得撤回其投标。</w:t>
      </w:r>
    </w:p>
    <w:p w14:paraId="4D4EB54D">
      <w:pPr>
        <w:spacing w:line="360" w:lineRule="auto"/>
        <w:jc w:val="center"/>
        <w:outlineLvl w:val="1"/>
        <w:rPr>
          <w:rFonts w:hint="default" w:ascii="Times New Roman" w:hAnsi="Times New Roman" w:eastAsia="宋体" w:cs="Times New Roman"/>
          <w:b/>
          <w:bCs/>
          <w:color w:val="auto"/>
          <w:sz w:val="24"/>
          <w:szCs w:val="24"/>
        </w:rPr>
      </w:pPr>
      <w:bookmarkStart w:id="45" w:name="_Toc8955"/>
      <w:bookmarkStart w:id="46" w:name="_Toc25808"/>
      <w:bookmarkStart w:id="47" w:name="_Toc22338"/>
      <w:bookmarkStart w:id="48" w:name="_Toc23239"/>
      <w:bookmarkStart w:id="49" w:name="_Toc2282"/>
      <w:bookmarkStart w:id="50" w:name="_Toc10882"/>
      <w:r>
        <w:rPr>
          <w:rFonts w:hint="default" w:ascii="Times New Roman" w:hAnsi="Times New Roman" w:eastAsia="宋体" w:cs="Times New Roman"/>
          <w:b/>
          <w:bCs/>
          <w:color w:val="auto"/>
          <w:sz w:val="24"/>
          <w:szCs w:val="24"/>
        </w:rPr>
        <w:t>（五）开 标</w:t>
      </w:r>
      <w:bookmarkEnd w:id="45"/>
      <w:bookmarkEnd w:id="46"/>
      <w:bookmarkEnd w:id="47"/>
      <w:bookmarkEnd w:id="48"/>
      <w:bookmarkEnd w:id="49"/>
      <w:bookmarkEnd w:id="50"/>
    </w:p>
    <w:p w14:paraId="2B530E43">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22、开标</w:t>
      </w:r>
    </w:p>
    <w:p w14:paraId="115F9473">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22.1 采购代理机构将按招标文件规定的时间和地点组织公开招标。供应商授权代表不需要现场参加开标并签到，本次项目实行不见面远程招标。</w:t>
      </w:r>
    </w:p>
    <w:p w14:paraId="1C3F3179">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22.2 开标前，采购代理机构通过河南省公共资源交易中心网站首页远程开标大厅进行验标（检查网上招标系统正常与否），确认无误后开标。开标时，各供应商应在规定时间内对本单位的投标文件远程解密，采购代理机构</w:t>
      </w:r>
      <w:r>
        <w:rPr>
          <w:rFonts w:hint="default" w:ascii="Times New Roman" w:hAnsi="Times New Roman" w:cs="Times New Roman"/>
          <w:color w:val="auto"/>
          <w:sz w:val="24"/>
          <w:szCs w:val="24"/>
          <w:lang w:val="en-US" w:eastAsia="zh-CN"/>
        </w:rPr>
        <w:t>工作人员</w:t>
      </w:r>
      <w:r>
        <w:rPr>
          <w:rFonts w:hint="default" w:ascii="Times New Roman" w:hAnsi="Times New Roman" w:eastAsia="宋体" w:cs="Times New Roman"/>
          <w:color w:val="auto"/>
          <w:sz w:val="24"/>
          <w:szCs w:val="24"/>
        </w:rPr>
        <w:t>负责解密所有投标文件。</w:t>
      </w:r>
    </w:p>
    <w:p w14:paraId="4BB0FE57">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22.3 因加密电子投标文件未能成功上传或误传而导致的解密失败,投标将被拒绝。</w:t>
      </w:r>
    </w:p>
    <w:p w14:paraId="226C46F4">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22.4 开标时，采购代理机构将通过网上开标系统以供应商上传加密电子投标文件的顺序唱标，唱标内容包括供应商名称、投标价格，以及其它详细内容。</w:t>
      </w:r>
    </w:p>
    <w:p w14:paraId="36651069">
      <w:pPr>
        <w:spacing w:line="360" w:lineRule="auto"/>
        <w:jc w:val="center"/>
        <w:outlineLvl w:val="1"/>
        <w:rPr>
          <w:rFonts w:hint="default" w:ascii="Times New Roman" w:hAnsi="Times New Roman" w:eastAsia="宋体" w:cs="Times New Roman"/>
          <w:b/>
          <w:bCs/>
          <w:color w:val="auto"/>
          <w:sz w:val="24"/>
          <w:szCs w:val="24"/>
        </w:rPr>
      </w:pPr>
      <w:bookmarkStart w:id="51" w:name="_Toc8878"/>
      <w:bookmarkStart w:id="52" w:name="_Toc27394"/>
      <w:bookmarkStart w:id="53" w:name="_Toc11786"/>
      <w:bookmarkStart w:id="54" w:name="_Toc13547"/>
      <w:bookmarkStart w:id="55" w:name="_Toc10576"/>
      <w:bookmarkStart w:id="56" w:name="_Toc13739"/>
      <w:r>
        <w:rPr>
          <w:rFonts w:hint="default" w:ascii="Times New Roman" w:hAnsi="Times New Roman" w:eastAsia="宋体" w:cs="Times New Roman"/>
          <w:b/>
          <w:bCs/>
          <w:color w:val="auto"/>
          <w:sz w:val="24"/>
          <w:szCs w:val="24"/>
        </w:rPr>
        <w:t>（六）评 标</w:t>
      </w:r>
      <w:bookmarkEnd w:id="51"/>
      <w:bookmarkEnd w:id="52"/>
      <w:bookmarkEnd w:id="53"/>
      <w:bookmarkEnd w:id="54"/>
      <w:bookmarkEnd w:id="55"/>
      <w:bookmarkEnd w:id="56"/>
    </w:p>
    <w:p w14:paraId="66F8D32C">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23、资格审查</w:t>
      </w:r>
    </w:p>
    <w:p w14:paraId="3FF6CDC0">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23.1 开标结束后，采购人</w:t>
      </w:r>
      <w:r>
        <w:rPr>
          <w:rFonts w:hint="default" w:ascii="Times New Roman" w:hAnsi="Times New Roman" w:cs="Times New Roman"/>
          <w:color w:val="auto"/>
          <w:sz w:val="24"/>
          <w:szCs w:val="24"/>
          <w:lang w:eastAsia="zh-CN"/>
        </w:rPr>
        <w:t>或采购代理机构</w:t>
      </w:r>
      <w:r>
        <w:rPr>
          <w:rFonts w:hint="default" w:ascii="Times New Roman" w:hAnsi="Times New Roman" w:eastAsia="宋体" w:cs="Times New Roman"/>
          <w:color w:val="auto"/>
          <w:sz w:val="24"/>
          <w:szCs w:val="24"/>
        </w:rPr>
        <w:t>对供应商的资格进行审查。</w:t>
      </w:r>
    </w:p>
    <w:p w14:paraId="4B64E7DD">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23.2 合格供应商不足 3 家的，不得评标。</w:t>
      </w:r>
    </w:p>
    <w:p w14:paraId="4509BFC9">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23.3 资格审查标准见供应商须知前附表。</w:t>
      </w:r>
    </w:p>
    <w:p w14:paraId="346A719C">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24、评标委员会与评标</w:t>
      </w:r>
    </w:p>
    <w:p w14:paraId="56697BC4">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24.1 评标工作由评标委员会负责对所有供应商的投标文件进行评审，采用综合评分法，并依评标总得分由高到低的顺序推荐出 3 名中标候选人。</w:t>
      </w:r>
    </w:p>
    <w:p w14:paraId="760F4632">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24.2 评标委员会由采购人代表</w:t>
      </w:r>
      <w:r>
        <w:rPr>
          <w:rFonts w:hint="default" w:ascii="Times New Roman" w:hAnsi="Times New Roman" w:cs="Times New Roman"/>
          <w:color w:val="auto"/>
          <w:sz w:val="24"/>
          <w:szCs w:val="24"/>
          <w:lang w:eastAsia="zh-CN"/>
        </w:rPr>
        <w:t>和</w:t>
      </w:r>
      <w:r>
        <w:rPr>
          <w:rFonts w:hint="default" w:ascii="Times New Roman" w:hAnsi="Times New Roman" w:cs="Times New Roman"/>
          <w:color w:val="auto"/>
          <w:sz w:val="24"/>
          <w:szCs w:val="24"/>
          <w:lang w:val="en-US" w:eastAsia="zh-CN"/>
        </w:rPr>
        <w:t>评审专家</w:t>
      </w:r>
      <w:r>
        <w:rPr>
          <w:rFonts w:hint="default" w:ascii="Times New Roman" w:hAnsi="Times New Roman" w:eastAsia="宋体" w:cs="Times New Roman"/>
          <w:color w:val="auto"/>
          <w:sz w:val="24"/>
          <w:szCs w:val="24"/>
        </w:rPr>
        <w:t>组成，成员人数为五人或五人以上单数。</w:t>
      </w:r>
      <w:r>
        <w:rPr>
          <w:rFonts w:hint="default" w:ascii="Times New Roman" w:hAnsi="Times New Roman" w:cs="Times New Roman"/>
          <w:color w:val="auto"/>
          <w:sz w:val="24"/>
          <w:szCs w:val="24"/>
        </w:rPr>
        <w:t>其中评审专家不得少于成员总数的2/3</w:t>
      </w:r>
      <w:r>
        <w:rPr>
          <w:rFonts w:hint="default" w:ascii="Times New Roman" w:hAnsi="Times New Roman" w:eastAsia="宋体" w:cs="Times New Roman"/>
          <w:color w:val="auto"/>
          <w:sz w:val="24"/>
          <w:szCs w:val="24"/>
        </w:rPr>
        <w:t>，专家抽取方式及数量详见供应商须知前附表。</w:t>
      </w:r>
    </w:p>
    <w:p w14:paraId="01D9B4E8">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24.3 招标采购单位就招标文件征询过意见的专家，不得再作为评标专家参加评标。</w:t>
      </w:r>
    </w:p>
    <w:p w14:paraId="0BD1A1F1">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25、投标文件的澄清</w:t>
      </w:r>
    </w:p>
    <w:p w14:paraId="344303D6">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25.1 为了有助于对投标文件进行审查、评估和比较，评标委员会有权向供应商质疑，请供应商澄清其投标内容。供应商有责任按照采购代理机构通知的时间、地点、方式由供应商或其授权代表进行答疑和澄清。</w:t>
      </w:r>
    </w:p>
    <w:p w14:paraId="2C83913F">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25.2 所有澄清的答复应由供应商法定代表人或其委托代理人签字。</w:t>
      </w:r>
    </w:p>
    <w:p w14:paraId="17EB78CB">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25.3 供应商的澄清文件是投标文件的组成部分，并取代投标文件中被澄清的部分。</w:t>
      </w:r>
    </w:p>
    <w:p w14:paraId="4119F7E3">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25.4 投标文件的澄清不得对投标内容进行实质性修改。</w:t>
      </w:r>
    </w:p>
    <w:p w14:paraId="2A51C272">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26、评标</w:t>
      </w:r>
    </w:p>
    <w:p w14:paraId="4BEF76A5">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26.1 评标委员会将审查投标文件是否完整、总体编排是否有序、文件签署是否合格、有无计算上的错误等。</w:t>
      </w:r>
    </w:p>
    <w:p w14:paraId="70674BC4">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26.2 算术错误将按以下方法更正</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若单价计算的结果与总价不一致，以单价为准修改总价；若文字表示的数值与数字表示的数值不一致，以文字表示的数值为准。若供应商不接受对其错误的更正，其投标将被拒绝。</w:t>
      </w:r>
    </w:p>
    <w:p w14:paraId="70502074">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26.3 允许修正投标文件中不构成重大偏离的、微小的、非正规的、不一致或不规则的地方。</w:t>
      </w:r>
    </w:p>
    <w:p w14:paraId="5F0C907E">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26.4 在对投标文件进行详细评估之前，评标委员会将确定每一投标是否对招标文件的要求做出了实质性的响应，而没有重大偏离。</w:t>
      </w:r>
      <w:r>
        <w:rPr>
          <w:rFonts w:hint="default" w:ascii="Times New Roman" w:hAnsi="Times New Roman" w:eastAsia="宋体" w:cs="Times New Roman"/>
          <w:color w:val="auto"/>
          <w:sz w:val="24"/>
          <w:szCs w:val="24"/>
          <w:highlight w:val="none"/>
        </w:rPr>
        <w:t>实质性响应的投标是指投标符合招标文件的所有条款、条件和规定且没有重大偏离和保留。</w:t>
      </w:r>
      <w:r>
        <w:rPr>
          <w:rFonts w:hint="default" w:ascii="Times New Roman" w:hAnsi="Times New Roman" w:eastAsia="宋体" w:cs="Times New Roman"/>
          <w:color w:val="auto"/>
          <w:sz w:val="24"/>
          <w:szCs w:val="24"/>
        </w:rPr>
        <w:t>重大偏离和保留是指对招标文件规定的</w:t>
      </w:r>
      <w:r>
        <w:rPr>
          <w:rFonts w:hint="default" w:ascii="Times New Roman" w:hAnsi="Times New Roman" w:cs="Times New Roman"/>
          <w:color w:val="auto"/>
          <w:sz w:val="24"/>
          <w:szCs w:val="24"/>
          <w:lang w:val="en-US" w:eastAsia="zh-CN"/>
        </w:rPr>
        <w:t>采购</w:t>
      </w:r>
      <w:r>
        <w:rPr>
          <w:rFonts w:hint="default" w:ascii="Times New Roman" w:hAnsi="Times New Roman" w:eastAsia="宋体" w:cs="Times New Roman"/>
          <w:color w:val="auto"/>
          <w:sz w:val="24"/>
          <w:szCs w:val="24"/>
        </w:rPr>
        <w:t>需求、服务质量和服务水平等产生重大或不可接受的偏差，或限制了采购代理机构、采购人的权力和供应商的义务的规定，而纠正这些偏离将影响到其它提交实质性响应投标的供应商的公平竞争地位。</w:t>
      </w:r>
    </w:p>
    <w:p w14:paraId="607C8223">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26.5 评标委员会判断投标文件的响应性仅基于投标文件本身内容而不靠外部证据。</w:t>
      </w:r>
    </w:p>
    <w:p w14:paraId="0D096DF0">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26.6 评标委员会将依据供应商提供的资格证明文件审查供应商的财务、技术和生产能力。如果确定供应商无资格履行合同，其投标将被拒绝。</w:t>
      </w:r>
    </w:p>
    <w:p w14:paraId="5CAF7ACE">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26.7 实质上没有响应招标文件要求的投标将被拒绝，供应商不得通过修正或撤消不符之处而使其投标成为实质上响应投标。</w:t>
      </w:r>
    </w:p>
    <w:p w14:paraId="5813E051">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26.8 有下列情形之一的，视为供应商串通投标，评标委员会应当认定其投标无效</w:t>
      </w:r>
      <w:r>
        <w:rPr>
          <w:rFonts w:hint="default" w:ascii="Times New Roman" w:hAnsi="Times New Roman" w:cs="Times New Roman"/>
          <w:color w:val="auto"/>
          <w:sz w:val="24"/>
          <w:szCs w:val="24"/>
          <w:lang w:eastAsia="zh-CN"/>
        </w:rPr>
        <w:t>：</w:t>
      </w:r>
    </w:p>
    <w:p w14:paraId="4195345B">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（1）不同供应商的投标文件由同一单位或者个人编制；或不同供应商通过同一单位的 IP地址下上传投标文件；或标书存在雷同性（评标系统内标书雷同性分析，包括文件制作机器码或</w:t>
      </w:r>
      <w:r>
        <w:rPr>
          <w:rFonts w:hint="default" w:ascii="Times New Roman" w:hAnsi="Times New Roman" w:eastAsia="宋体" w:cs="Times New Roman"/>
          <w:color w:val="auto"/>
          <w:sz w:val="24"/>
          <w:szCs w:val="24"/>
          <w:lang w:val="en-US" w:eastAsia="zh-CN"/>
        </w:rPr>
        <w:t>文件上传计算机的网卡MAC地址、CPU序列号和硬盘序列号等硬件信息</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rPr>
        <w:t>）</w:t>
      </w:r>
    </w:p>
    <w:p w14:paraId="6920DF46">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（2）不同供应商委托同一单位或者个人办理投标事宜；</w:t>
      </w:r>
    </w:p>
    <w:p w14:paraId="7DECAE34">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（3）不同供应商的投标文件载明的项目管理成员或者联系人员为同一人；</w:t>
      </w:r>
    </w:p>
    <w:p w14:paraId="29CEBA74">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（4）不同供应商的投标文件异常一致或者投标报价呈规律性差异；</w:t>
      </w:r>
    </w:p>
    <w:p w14:paraId="238631DA">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（5）不同供应商的投标文件相互混搭；</w:t>
      </w:r>
    </w:p>
    <w:p w14:paraId="31133A4A">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26.9 评标中有下列情形之一的，其投标将按无效处理</w:t>
      </w:r>
      <w:r>
        <w:rPr>
          <w:rFonts w:hint="default" w:ascii="Times New Roman" w:hAnsi="Times New Roman" w:cs="Times New Roman"/>
          <w:color w:val="auto"/>
          <w:sz w:val="24"/>
          <w:szCs w:val="24"/>
          <w:lang w:eastAsia="zh-CN"/>
        </w:rPr>
        <w:t>：</w:t>
      </w:r>
    </w:p>
    <w:p w14:paraId="42B6129B">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（1）企业电子签章或个人电子签章不符合招标文件要求的；</w:t>
      </w:r>
    </w:p>
    <w:p w14:paraId="5DC51DEB">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（2）投标有效期不足的；</w:t>
      </w:r>
    </w:p>
    <w:p w14:paraId="34C88AC6">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（3）明显不符合技术规格、技术标准要求的；</w:t>
      </w:r>
    </w:p>
    <w:p w14:paraId="02C9ACA9">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（4）投标文件附有采购人不能接受的条件；</w:t>
      </w:r>
    </w:p>
    <w:p w14:paraId="27FF113E">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（5）投标报价超出预算金额的；</w:t>
      </w:r>
    </w:p>
    <w:p w14:paraId="63694DDC">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（6）标书存在雷同性（评标系统内标书雷同性分析，包括文件制作机器码或</w:t>
      </w:r>
      <w:r>
        <w:rPr>
          <w:rFonts w:hint="default" w:ascii="Times New Roman" w:hAnsi="Times New Roman" w:eastAsia="宋体" w:cs="Times New Roman"/>
          <w:color w:val="auto"/>
          <w:sz w:val="24"/>
          <w:szCs w:val="24"/>
          <w:lang w:val="en-US" w:eastAsia="zh-CN"/>
        </w:rPr>
        <w:t>文件上传计算机的网卡MAC地址、CPU序列号和硬盘序列号等硬件信息</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rPr>
        <w:t>）</w:t>
      </w:r>
    </w:p>
    <w:p w14:paraId="7C0B18CD">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（7）不符合招标文件中规定的其他实质性要求。</w:t>
      </w:r>
    </w:p>
    <w:p w14:paraId="3775AE6F">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 xml:space="preserve">27、投标的评价 </w:t>
      </w:r>
    </w:p>
    <w:p w14:paraId="45513BB5">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27.1 评标委员会只对已判定为实质性响应的投标文件进行评价和比较。</w:t>
      </w:r>
    </w:p>
    <w:p w14:paraId="585F2A72">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27.2 评标委员会在评标时，除根据第 13 条的规定考虑供应商的报价外，还要根据“招标资料表”中列出评标因素，规定量化方法，并以此作为计算评标价或综合评分的依据。</w:t>
      </w:r>
    </w:p>
    <w:p w14:paraId="78C06348">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28、评标价的确定</w:t>
      </w:r>
    </w:p>
    <w:p w14:paraId="02E12CF3">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按照评标方法和标准产生的评标价仅限于评标的比较，对中标价没有任何影响。</w:t>
      </w:r>
    </w:p>
    <w:p w14:paraId="4C96AD3C">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29、保密及其它注意事项</w:t>
      </w:r>
    </w:p>
    <w:p w14:paraId="7D1BF245">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29.1 评标是招标工作的重要环节，评标工作在评标委员会内独立进行。</w:t>
      </w:r>
    </w:p>
    <w:p w14:paraId="48EAE26E">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29.2 评标委员会将遵照规定的评标方法，公正、平等地对待所有供应商。</w:t>
      </w:r>
    </w:p>
    <w:p w14:paraId="0B32EEC2">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29.3 在开标、评标期间，供应商不得向评委询问评标情况，不得进行旨在影响评标结果的活动。否则其投标可能被拒绝。</w:t>
      </w:r>
    </w:p>
    <w:p w14:paraId="769FC4F8">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29.4 为保证评标的公正性，开标后直至授予供应商合同，评委不得与供应商私下交换意见。</w:t>
      </w:r>
    </w:p>
    <w:p w14:paraId="7A9015C3">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在评标工作结束后，凡与评标情况有接触的任何人不得擅自将评标情况扩散出评标人员之外。</w:t>
      </w:r>
    </w:p>
    <w:p w14:paraId="17D8112A">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29.5 评标结束后，概不退还投标文件。</w:t>
      </w:r>
    </w:p>
    <w:p w14:paraId="4D4ADF8C">
      <w:pPr>
        <w:spacing w:line="360" w:lineRule="auto"/>
        <w:jc w:val="center"/>
        <w:outlineLvl w:val="1"/>
        <w:rPr>
          <w:rFonts w:hint="default" w:ascii="Times New Roman" w:hAnsi="Times New Roman" w:eastAsia="宋体" w:cs="Times New Roman"/>
          <w:b/>
          <w:bCs/>
          <w:color w:val="auto"/>
          <w:sz w:val="24"/>
          <w:szCs w:val="24"/>
        </w:rPr>
      </w:pPr>
      <w:bookmarkStart w:id="57" w:name="_Toc25903"/>
      <w:bookmarkStart w:id="58" w:name="_Toc6261"/>
      <w:bookmarkStart w:id="59" w:name="_Toc14387"/>
      <w:bookmarkStart w:id="60" w:name="_Toc3410"/>
      <w:bookmarkStart w:id="61" w:name="_Toc783"/>
      <w:bookmarkStart w:id="62" w:name="_Toc20201"/>
      <w:r>
        <w:rPr>
          <w:rFonts w:hint="default" w:ascii="Times New Roman" w:hAnsi="Times New Roman" w:eastAsia="宋体" w:cs="Times New Roman"/>
          <w:b/>
          <w:bCs/>
          <w:color w:val="auto"/>
          <w:sz w:val="24"/>
          <w:szCs w:val="24"/>
        </w:rPr>
        <w:t>（七）中标结果</w:t>
      </w:r>
      <w:bookmarkEnd w:id="57"/>
      <w:bookmarkEnd w:id="58"/>
      <w:bookmarkEnd w:id="59"/>
      <w:bookmarkEnd w:id="60"/>
      <w:bookmarkEnd w:id="61"/>
      <w:bookmarkEnd w:id="62"/>
    </w:p>
    <w:p w14:paraId="57F8B642">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30. 确定中标人</w:t>
      </w:r>
    </w:p>
    <w:p w14:paraId="3D111CA4">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30.1 采购代理机构应当在评标结束后2个工作日内将评标报告送采购人。</w:t>
      </w:r>
    </w:p>
    <w:p w14:paraId="7AC5065A">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val="en-US" w:eastAsia="zh-CN"/>
        </w:rPr>
        <w:t xml:space="preserve">30.2 </w:t>
      </w:r>
      <w:r>
        <w:rPr>
          <w:rFonts w:hint="default" w:ascii="Times New Roman" w:hAnsi="Times New Roman" w:eastAsia="宋体" w:cs="Times New Roman"/>
          <w:color w:val="auto"/>
          <w:sz w:val="24"/>
          <w:szCs w:val="24"/>
        </w:rPr>
        <w:t>采购人应当自收到评标报告之日起5个工作日内，在评标报告确定的中标候选人名单中按顺序确定中标人。中标候选人并列的，由采购人组织并列的中标候选人当面按照随机抽取的方式确定中标人。</w:t>
      </w:r>
    </w:p>
    <w:p w14:paraId="788DDA53">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采购人在收到评标报告 5 个工作日内未按评标报告推荐的中标候选人顺序确定中标人，又不能说明合法理由的，视同按评标报告推荐的顺序确定排名第一的中标候选人为中标人。</w:t>
      </w:r>
    </w:p>
    <w:p w14:paraId="0E97B96D">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30.</w:t>
      </w:r>
      <w:r>
        <w:rPr>
          <w:rFonts w:hint="default"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rPr>
        <w:t xml:space="preserve"> 采购人按规定确定中标人</w:t>
      </w:r>
      <w:r>
        <w:rPr>
          <w:rFonts w:hint="default" w:ascii="Times New Roman" w:hAnsi="Times New Roman" w:cs="Times New Roman"/>
          <w:color w:val="auto"/>
          <w:sz w:val="24"/>
          <w:szCs w:val="24"/>
          <w:lang w:val="en-US" w:eastAsia="zh-CN"/>
        </w:rPr>
        <w:t>之日起2个工作日内</w:t>
      </w:r>
      <w:r>
        <w:rPr>
          <w:rFonts w:hint="default" w:ascii="Times New Roman" w:hAnsi="Times New Roman" w:eastAsia="宋体" w:cs="Times New Roman"/>
          <w:color w:val="auto"/>
          <w:sz w:val="24"/>
          <w:szCs w:val="24"/>
        </w:rPr>
        <w:t>，采购代理机构应将中标结果以中标公告形式在政府采购管理部门指定的媒体</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同招标公告发布媒介</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上予以发布，中标公告期限为 1 个工作日。</w:t>
      </w:r>
    </w:p>
    <w:p w14:paraId="1609CF1E">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30.</w:t>
      </w:r>
      <w:r>
        <w:rPr>
          <w:rFonts w:hint="default"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rPr>
        <w:t xml:space="preserve"> 各有关当事人对中标结果有异议的，可以在中标公告届满之日起七个工作日内，以书面形式同时向采购人和采购代理机构一次性提出质疑(加盖单位公章且法定代表人（负责人）签字)，由法定代表人（负责人）或其授权代表携带企业营业执照复印件（加盖公章）及本人身份证件（原件）一并提交（邮寄、传真件不予受理），并以质疑函接受确认日期作为受理时间。</w:t>
      </w:r>
    </w:p>
    <w:p w14:paraId="450C10AF">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逾期未提交或未按照要求提交或不符合法律法规规定的质疑函不予受理。</w:t>
      </w:r>
    </w:p>
    <w:p w14:paraId="3A708D3A">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 xml:space="preserve">31.中标通知书 </w:t>
      </w:r>
    </w:p>
    <w:p w14:paraId="6AC6BCC9">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31.1 在中标公告发布</w:t>
      </w:r>
      <w:r>
        <w:rPr>
          <w:rFonts w:hint="default" w:ascii="Times New Roman" w:hAnsi="Times New Roman" w:eastAsia="宋体" w:cs="Times New Roman"/>
          <w:color w:val="auto"/>
          <w:sz w:val="24"/>
          <w:szCs w:val="24"/>
          <w:lang w:val="en-US" w:eastAsia="zh-CN"/>
        </w:rPr>
        <w:t>同时</w:t>
      </w:r>
      <w:r>
        <w:rPr>
          <w:rFonts w:hint="default" w:ascii="Times New Roman" w:hAnsi="Times New Roman" w:eastAsia="宋体" w:cs="Times New Roman"/>
          <w:color w:val="auto"/>
          <w:sz w:val="24"/>
          <w:szCs w:val="24"/>
        </w:rPr>
        <w:t>，采购人向中标人发出中标通知书。</w:t>
      </w:r>
    </w:p>
    <w:p w14:paraId="7C538E22">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31.2 采购代理机构对未中标的供应商不做未中标原因的解释。</w:t>
      </w:r>
    </w:p>
    <w:p w14:paraId="255F0396">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31.3 中标通知书将作为进行合同谈判和签订合同的依据。</w:t>
      </w:r>
    </w:p>
    <w:p w14:paraId="34A9173A">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31.4 中标通知书发出后，采购人不得违法改变中标结果，中标人无正当理由不得放弃中标。</w:t>
      </w:r>
    </w:p>
    <w:p w14:paraId="2EFD4450">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 xml:space="preserve">32.接受和拒绝任何或所有投标的权利 </w:t>
      </w:r>
    </w:p>
    <w:p w14:paraId="0B41989C">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如出现重大变故，采购任务取消情况，采购代理机构和采购人保留因此原因在授标之前任何时候接受或拒绝任何投标、以及宣布招标无效或拒绝所有投标的权力，对受影响的供应商不承担任何责任。</w:t>
      </w:r>
    </w:p>
    <w:p w14:paraId="06CE2FC0">
      <w:pPr>
        <w:spacing w:line="360" w:lineRule="auto"/>
        <w:jc w:val="center"/>
        <w:outlineLvl w:val="1"/>
        <w:rPr>
          <w:rFonts w:hint="default" w:ascii="Times New Roman" w:hAnsi="Times New Roman" w:eastAsia="宋体" w:cs="Times New Roman"/>
          <w:b/>
          <w:bCs/>
          <w:color w:val="auto"/>
          <w:sz w:val="24"/>
          <w:szCs w:val="24"/>
        </w:rPr>
      </w:pPr>
      <w:bookmarkStart w:id="63" w:name="_Toc11579"/>
      <w:bookmarkStart w:id="64" w:name="_Toc5945"/>
      <w:bookmarkStart w:id="65" w:name="_Toc23745"/>
      <w:bookmarkStart w:id="66" w:name="_Toc21433"/>
      <w:bookmarkStart w:id="67" w:name="_Toc21052"/>
      <w:bookmarkStart w:id="68" w:name="_Toc13553"/>
      <w:r>
        <w:rPr>
          <w:rFonts w:hint="default" w:ascii="Times New Roman" w:hAnsi="Times New Roman" w:eastAsia="宋体" w:cs="Times New Roman"/>
          <w:b/>
          <w:bCs/>
          <w:color w:val="auto"/>
          <w:sz w:val="24"/>
          <w:szCs w:val="24"/>
        </w:rPr>
        <w:t>（八）合同的授予</w:t>
      </w:r>
      <w:bookmarkEnd w:id="63"/>
      <w:bookmarkEnd w:id="64"/>
      <w:bookmarkEnd w:id="65"/>
      <w:bookmarkEnd w:id="66"/>
      <w:bookmarkEnd w:id="67"/>
      <w:bookmarkEnd w:id="68"/>
    </w:p>
    <w:p w14:paraId="67CD56CE">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 xml:space="preserve">33、合同授予标准 </w:t>
      </w:r>
    </w:p>
    <w:p w14:paraId="6B331C1E">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除第 </w:t>
      </w:r>
      <w:r>
        <w:rPr>
          <w:rFonts w:hint="default" w:ascii="Times New Roman" w:hAnsi="Times New Roman" w:cs="Times New Roman"/>
          <w:color w:val="auto"/>
          <w:sz w:val="24"/>
          <w:szCs w:val="24"/>
          <w:lang w:val="en-US" w:eastAsia="zh-CN"/>
        </w:rPr>
        <w:t>32</w:t>
      </w:r>
      <w:r>
        <w:rPr>
          <w:rFonts w:hint="default" w:ascii="Times New Roman" w:hAnsi="Times New Roman" w:eastAsia="宋体" w:cs="Times New Roman"/>
          <w:color w:val="auto"/>
          <w:sz w:val="24"/>
          <w:szCs w:val="24"/>
        </w:rPr>
        <w:t xml:space="preserve"> 条的规定之外，采购人将把合同授予被确定为实质上响应招标文件要求并有履行合同能力的评标总得分最高的供应商。</w:t>
      </w:r>
    </w:p>
    <w:p w14:paraId="7544DE17">
      <w:pPr>
        <w:spacing w:line="360" w:lineRule="auto"/>
        <w:ind w:firstLine="480" w:firstLineChars="200"/>
        <w:rPr>
          <w:rFonts w:hint="default" w:ascii="Times New Roman" w:hAnsi="Times New Roman" w:eastAsia="宋体" w:cs="Times New Roman"/>
          <w:color w:val="auto"/>
          <w:sz w:val="24"/>
          <w:szCs w:val="24"/>
          <w:highlight w:val="yellow"/>
        </w:rPr>
      </w:pPr>
      <w:r>
        <w:rPr>
          <w:rFonts w:hint="default" w:ascii="Times New Roman" w:hAnsi="Times New Roman" w:eastAsia="宋体" w:cs="Times New Roman"/>
          <w:color w:val="auto"/>
          <w:sz w:val="24"/>
          <w:szCs w:val="24"/>
        </w:rPr>
        <w:t>政府采购合同履行中，采购人需追加与合同标的相同的货物、工程或者服务的，在不改变合同其他条款的前提下，可以与供应商协商签订补充合同，</w:t>
      </w:r>
      <w:r>
        <w:rPr>
          <w:rFonts w:hint="default" w:ascii="Times New Roman" w:hAnsi="Times New Roman" w:eastAsia="宋体" w:cs="Times New Roman"/>
          <w:color w:val="auto"/>
          <w:sz w:val="24"/>
          <w:szCs w:val="24"/>
          <w:highlight w:val="none"/>
        </w:rPr>
        <w:t>但所有补充合同的采购金额不得超过原合同采购金额的百分之十</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同时所有补充合同的采购金额和原合同的金额合计不得超过项目总预算金额。</w:t>
      </w:r>
    </w:p>
    <w:p w14:paraId="090F6C17">
      <w:pPr>
        <w:spacing w:line="360" w:lineRule="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w:t>
      </w:r>
      <w:r>
        <w:rPr>
          <w:rFonts w:hint="default" w:ascii="Times New Roman" w:hAnsi="Times New Roman" w:cs="Times New Roman"/>
          <w:b/>
          <w:bCs/>
          <w:color w:val="auto"/>
          <w:sz w:val="24"/>
          <w:szCs w:val="24"/>
          <w:lang w:val="en-US" w:eastAsia="zh-CN"/>
        </w:rPr>
        <w:t>4</w:t>
      </w:r>
      <w:r>
        <w:rPr>
          <w:rFonts w:hint="default" w:ascii="Times New Roman" w:hAnsi="Times New Roman" w:eastAsia="宋体" w:cs="Times New Roman"/>
          <w:b/>
          <w:bCs/>
          <w:color w:val="auto"/>
          <w:sz w:val="24"/>
          <w:szCs w:val="24"/>
        </w:rPr>
        <w:t>、签订合同</w:t>
      </w:r>
    </w:p>
    <w:p w14:paraId="01B216A4">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 xml:space="preserve"> 中标人应按中标通知书指定的时间、地点，与采购人进行合同谈判。</w:t>
      </w:r>
    </w:p>
    <w:p w14:paraId="4DF152E0">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rPr>
        <w:t xml:space="preserve"> 招标文件、中标人的投标文件和澄清文件等，均应作为签约的合同文本的基础。</w:t>
      </w:r>
    </w:p>
    <w:p w14:paraId="3DF683EC">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rPr>
        <w:t xml:space="preserve"> 如采购人对中标人拒签合同， 依照《中华人民共和国政府采购法》、《中华人民共和国政府采购法实施条例》规定的相关法律责任来追究，并承担相应的违约责任。</w:t>
      </w:r>
    </w:p>
    <w:p w14:paraId="545DEA3C">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w:t>
      </w:r>
      <w:r>
        <w:rPr>
          <w:rFonts w:hint="default"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如中标人不按第 3</w:t>
      </w:r>
      <w:r>
        <w:rPr>
          <w:rFonts w:hint="default"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rPr>
        <w:t xml:space="preserve"> 条约定谈签合同，采购人将报请取消其中标决定。采购人在候选中标单位中按顺序重新确定中标人或重新开展政府采购活动。</w:t>
      </w:r>
    </w:p>
    <w:p w14:paraId="16B67934">
      <w:pPr>
        <w:spacing w:line="360" w:lineRule="auto"/>
        <w:rPr>
          <w:rFonts w:hint="default" w:ascii="Times New Roman" w:hAnsi="Times New Roman" w:eastAsia="宋体" w:cs="Times New Roman"/>
          <w:b/>
          <w:bCs/>
          <w:color w:val="auto"/>
          <w:sz w:val="24"/>
          <w:szCs w:val="24"/>
        </w:rPr>
      </w:pPr>
      <w:r>
        <w:rPr>
          <w:rFonts w:hint="default" w:ascii="Times New Roman" w:hAnsi="Times New Roman" w:cs="Times New Roman"/>
          <w:b/>
          <w:bCs/>
          <w:color w:val="auto"/>
          <w:sz w:val="24"/>
          <w:szCs w:val="24"/>
          <w:lang w:val="en-US" w:eastAsia="zh-CN"/>
        </w:rPr>
        <w:t>35</w:t>
      </w:r>
      <w:r>
        <w:rPr>
          <w:rFonts w:hint="default" w:ascii="Times New Roman" w:hAnsi="Times New Roman" w:eastAsia="宋体" w:cs="Times New Roman"/>
          <w:b/>
          <w:bCs/>
          <w:color w:val="auto"/>
          <w:sz w:val="24"/>
          <w:szCs w:val="24"/>
        </w:rPr>
        <w:t>、履约保证金</w:t>
      </w:r>
    </w:p>
    <w:p w14:paraId="15C5F730">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在合同签订前中标人应采用招标文件中规定的履约保证金数量、形式向采购人提交履约保证金。</w:t>
      </w:r>
    </w:p>
    <w:p w14:paraId="0DF1954C">
      <w:pPr>
        <w:spacing w:line="360" w:lineRule="auto"/>
        <w:rPr>
          <w:rFonts w:hint="default" w:ascii="Times New Roman" w:hAnsi="Times New Roman" w:eastAsia="宋体" w:cs="Times New Roman"/>
          <w:b/>
          <w:bCs/>
          <w:color w:val="auto"/>
          <w:sz w:val="24"/>
          <w:szCs w:val="24"/>
        </w:rPr>
      </w:pPr>
      <w:r>
        <w:rPr>
          <w:rFonts w:hint="default" w:ascii="Times New Roman" w:hAnsi="Times New Roman" w:cs="Times New Roman"/>
          <w:b/>
          <w:bCs/>
          <w:color w:val="auto"/>
          <w:sz w:val="24"/>
          <w:szCs w:val="24"/>
          <w:lang w:val="en-US" w:eastAsia="zh-CN"/>
        </w:rPr>
        <w:t>36</w:t>
      </w:r>
      <w:r>
        <w:rPr>
          <w:rFonts w:hint="default" w:ascii="Times New Roman" w:hAnsi="Times New Roman" w:eastAsia="宋体" w:cs="Times New Roman"/>
          <w:b/>
          <w:bCs/>
          <w:color w:val="auto"/>
          <w:sz w:val="24"/>
          <w:szCs w:val="24"/>
        </w:rPr>
        <w:t>、其他</w:t>
      </w:r>
    </w:p>
    <w:p w14:paraId="0C1AF06F">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如果中标人未按上述第 </w:t>
      </w:r>
      <w:r>
        <w:rPr>
          <w:rFonts w:hint="default" w:ascii="Times New Roman" w:hAnsi="Times New Roman" w:cs="Times New Roman"/>
          <w:color w:val="auto"/>
          <w:sz w:val="24"/>
          <w:szCs w:val="24"/>
          <w:lang w:val="en-US" w:eastAsia="zh-CN"/>
        </w:rPr>
        <w:t>35</w:t>
      </w:r>
      <w:r>
        <w:rPr>
          <w:rFonts w:hint="default" w:ascii="Times New Roman" w:hAnsi="Times New Roman" w:eastAsia="宋体" w:cs="Times New Roman"/>
          <w:color w:val="auto"/>
          <w:sz w:val="24"/>
          <w:szCs w:val="24"/>
        </w:rPr>
        <w:t xml:space="preserve"> 条规定执行，在此情况下，采购人将该标授予下一个评标得分较高的供应商，或重新招标。</w:t>
      </w:r>
    </w:p>
    <w:p w14:paraId="1FFDDFC4">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5D4A2E9F">
      <w:pPr>
        <w:pStyle w:val="4"/>
        <w:spacing w:line="360" w:lineRule="auto"/>
        <w:ind w:firstLine="600" w:firstLineChars="25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河南省政府采购合同融资政策告知函</w:t>
      </w:r>
    </w:p>
    <w:p w14:paraId="04E4ABD0">
      <w:pPr>
        <w:pStyle w:val="4"/>
        <w:spacing w:line="360" w:lineRule="auto"/>
        <w:ind w:firstLine="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各供应商</w:t>
      </w:r>
      <w:r>
        <w:rPr>
          <w:rFonts w:hint="default" w:ascii="Times New Roman" w:hAnsi="Times New Roman" w:cs="Times New Roman"/>
          <w:color w:val="auto"/>
          <w:sz w:val="24"/>
          <w:szCs w:val="24"/>
          <w:lang w:eastAsia="zh-CN"/>
        </w:rPr>
        <w:t>：</w:t>
      </w:r>
    </w:p>
    <w:p w14:paraId="0E65CC6D">
      <w:pPr>
        <w:pStyle w:val="4"/>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欢迎贵公司参与河南省政府采购活动!</w:t>
      </w:r>
    </w:p>
    <w:p w14:paraId="33623C74">
      <w:pPr>
        <w:pStyle w:val="4"/>
        <w:spacing w:line="360" w:lineRule="auto"/>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FA6080A">
      <w:pPr>
        <w:spacing w:line="360" w:lineRule="auto"/>
        <w:ind w:firstLine="480" w:firstLineChars="200"/>
        <w:jc w:val="left"/>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rPr>
        <w:t>贷款渠道和提供贷款的金融机构，可在河南省政府采购网“河南省政府采购合同融资平台”查询联系。</w:t>
      </w:r>
    </w:p>
    <w:p w14:paraId="2548F1AB">
      <w:pPr>
        <w:rPr>
          <w:rFonts w:hint="default" w:ascii="Times New Roman" w:hAnsi="Times New Roman" w:eastAsia="宋体" w:cs="Times New Roman"/>
          <w:color w:val="auto"/>
        </w:rPr>
      </w:pPr>
    </w:p>
    <w:p w14:paraId="302C1F73">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1F4782E1">
      <w:pPr>
        <w:pStyle w:val="2"/>
        <w:jc w:val="center"/>
        <w:rPr>
          <w:rFonts w:hint="default" w:ascii="Times New Roman" w:hAnsi="Times New Roman" w:eastAsia="宋体" w:cs="Times New Roman"/>
          <w:color w:val="auto"/>
          <w:sz w:val="24"/>
          <w:szCs w:val="24"/>
        </w:rPr>
      </w:pPr>
      <w:bookmarkStart w:id="69" w:name="_Toc165036838"/>
      <w:r>
        <w:rPr>
          <w:rFonts w:hint="default" w:ascii="Times New Roman" w:hAnsi="Times New Roman" w:eastAsia="宋体" w:cs="Times New Roman"/>
          <w:color w:val="auto"/>
          <w:sz w:val="24"/>
          <w:szCs w:val="24"/>
        </w:rPr>
        <w:t>中小企业划型标准规定</w:t>
      </w:r>
      <w:bookmarkEnd w:id="69"/>
    </w:p>
    <w:p w14:paraId="49C21F69">
      <w:pPr>
        <w:pStyle w:val="2"/>
        <w:jc w:val="center"/>
        <w:rPr>
          <w:rFonts w:hint="default" w:ascii="Times New Roman" w:hAnsi="Times New Roman" w:eastAsia="宋体" w:cs="Times New Roman"/>
          <w:color w:val="auto"/>
          <w:sz w:val="24"/>
          <w:szCs w:val="24"/>
        </w:rPr>
      </w:pPr>
      <w:bookmarkStart w:id="70" w:name="_Toc165036839"/>
      <w:r>
        <w:rPr>
          <w:rFonts w:hint="default" w:ascii="Times New Roman" w:hAnsi="Times New Roman" w:eastAsia="宋体" w:cs="Times New Roman"/>
          <w:color w:val="auto"/>
          <w:sz w:val="24"/>
          <w:szCs w:val="24"/>
        </w:rPr>
        <w:t>（工信部联企业〔2011〕300号）</w:t>
      </w:r>
      <w:bookmarkEnd w:id="70"/>
    </w:p>
    <w:p w14:paraId="774293E4">
      <w:pPr>
        <w:pStyle w:val="2"/>
        <w:ind w:firstLine="420"/>
        <w:rPr>
          <w:rFonts w:hint="default" w:ascii="Times New Roman" w:hAnsi="Times New Roman" w:eastAsia="宋体" w:cs="Times New Roman"/>
          <w:color w:val="auto"/>
          <w:sz w:val="24"/>
          <w:szCs w:val="24"/>
        </w:rPr>
      </w:pPr>
      <w:bookmarkStart w:id="71" w:name="_Toc165036840"/>
      <w:r>
        <w:rPr>
          <w:rFonts w:hint="default" w:ascii="Times New Roman" w:hAnsi="Times New Roman" w:eastAsia="宋体" w:cs="Times New Roman"/>
          <w:color w:val="auto"/>
          <w:sz w:val="24"/>
          <w:szCs w:val="24"/>
        </w:rPr>
        <w:t>一、根据《中华人民共和国中小企业促进法》和《国务院关于进一步促进中小企业发展的若干意见》(国发〔2009〕36号)，制定本规定。</w:t>
      </w:r>
      <w:bookmarkEnd w:id="71"/>
    </w:p>
    <w:p w14:paraId="57A5EE38">
      <w:pPr>
        <w:pStyle w:val="2"/>
        <w:ind w:firstLine="420"/>
        <w:rPr>
          <w:rFonts w:hint="default" w:ascii="Times New Roman" w:hAnsi="Times New Roman" w:eastAsia="宋体" w:cs="Times New Roman"/>
          <w:color w:val="auto"/>
          <w:sz w:val="24"/>
          <w:szCs w:val="24"/>
        </w:rPr>
      </w:pPr>
      <w:bookmarkStart w:id="72" w:name="_Toc165036841"/>
      <w:r>
        <w:rPr>
          <w:rFonts w:hint="default" w:ascii="Times New Roman" w:hAnsi="Times New Roman" w:eastAsia="宋体" w:cs="Times New Roman"/>
          <w:color w:val="auto"/>
          <w:sz w:val="24"/>
          <w:szCs w:val="24"/>
        </w:rPr>
        <w:t>二、中小企业划分为中型、小型、微型三种类型，具体标准根据企业从业人员、营业收入、资产总额等指标，结合行业特点制定。</w:t>
      </w:r>
      <w:bookmarkEnd w:id="72"/>
    </w:p>
    <w:p w14:paraId="1D11798B">
      <w:pPr>
        <w:pStyle w:val="2"/>
        <w:ind w:firstLine="420"/>
        <w:rPr>
          <w:rFonts w:hint="default" w:ascii="Times New Roman" w:hAnsi="Times New Roman" w:eastAsia="宋体" w:cs="Times New Roman"/>
          <w:color w:val="auto"/>
          <w:sz w:val="24"/>
          <w:szCs w:val="24"/>
        </w:rPr>
      </w:pPr>
      <w:bookmarkStart w:id="73" w:name="_Toc165036842"/>
      <w:r>
        <w:rPr>
          <w:rFonts w:hint="default" w:ascii="Times New Roman" w:hAnsi="Times New Roman" w:eastAsia="宋体" w:cs="Times New Roman"/>
          <w:color w:val="auto"/>
          <w:sz w:val="24"/>
          <w:szCs w:val="24"/>
        </w:rPr>
        <w:t>三、本规定适用的行业包括</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bookmarkEnd w:id="73"/>
    </w:p>
    <w:p w14:paraId="31287DF0">
      <w:pPr>
        <w:pStyle w:val="2"/>
        <w:ind w:firstLine="420"/>
        <w:rPr>
          <w:rFonts w:hint="default" w:ascii="Times New Roman" w:hAnsi="Times New Roman" w:eastAsia="宋体" w:cs="Times New Roman"/>
          <w:color w:val="auto"/>
          <w:sz w:val="24"/>
          <w:szCs w:val="24"/>
          <w:lang w:eastAsia="zh-CN"/>
        </w:rPr>
      </w:pPr>
      <w:bookmarkStart w:id="74" w:name="_Toc165036843"/>
      <w:r>
        <w:rPr>
          <w:rFonts w:hint="default" w:ascii="Times New Roman" w:hAnsi="Times New Roman" w:eastAsia="宋体" w:cs="Times New Roman"/>
          <w:color w:val="auto"/>
          <w:sz w:val="24"/>
          <w:szCs w:val="24"/>
        </w:rPr>
        <w:t>四、各行业划型标准为</w:t>
      </w:r>
      <w:bookmarkEnd w:id="74"/>
      <w:r>
        <w:rPr>
          <w:rFonts w:hint="default" w:ascii="Times New Roman" w:hAnsi="Times New Roman" w:cs="Times New Roman"/>
          <w:color w:val="auto"/>
          <w:sz w:val="24"/>
          <w:szCs w:val="24"/>
          <w:lang w:eastAsia="zh-CN"/>
        </w:rPr>
        <w:t>：</w:t>
      </w:r>
    </w:p>
    <w:p w14:paraId="5A72E7C5">
      <w:pPr>
        <w:pStyle w:val="2"/>
        <w:ind w:firstLine="420"/>
        <w:rPr>
          <w:rFonts w:hint="default" w:ascii="Times New Roman" w:hAnsi="Times New Roman" w:eastAsia="宋体" w:cs="Times New Roman"/>
          <w:color w:val="auto"/>
          <w:sz w:val="24"/>
          <w:szCs w:val="24"/>
        </w:rPr>
      </w:pPr>
      <w:bookmarkStart w:id="75" w:name="_Toc165036844"/>
      <w:r>
        <w:rPr>
          <w:rFonts w:hint="default" w:ascii="Times New Roman" w:hAnsi="Times New Roman" w:eastAsia="宋体" w:cs="Times New Roman"/>
          <w:color w:val="auto"/>
          <w:sz w:val="24"/>
          <w:szCs w:val="24"/>
        </w:rPr>
        <w:t>（一）农、林、牧、渔业。营业收入20000万元以下的为中小微型企业。其中，营业收入500万元及以上的为中型企业，营业收入50万元及以上的为小型企业，营业收入50万元以下的为微型企业。</w:t>
      </w:r>
      <w:bookmarkEnd w:id="75"/>
    </w:p>
    <w:p w14:paraId="4FA5842E">
      <w:pPr>
        <w:pStyle w:val="2"/>
        <w:ind w:firstLine="420"/>
        <w:rPr>
          <w:rFonts w:hint="default" w:ascii="Times New Roman" w:hAnsi="Times New Roman" w:eastAsia="宋体" w:cs="Times New Roman"/>
          <w:color w:val="auto"/>
          <w:sz w:val="24"/>
          <w:szCs w:val="24"/>
        </w:rPr>
      </w:pPr>
      <w:bookmarkStart w:id="76" w:name="_Toc165036845"/>
      <w:r>
        <w:rPr>
          <w:rFonts w:hint="default" w:ascii="Times New Roman" w:hAnsi="Times New Roman" w:eastAsia="宋体" w:cs="Times New Roman"/>
          <w:color w:val="auto"/>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bookmarkEnd w:id="76"/>
    </w:p>
    <w:p w14:paraId="1B9914D0">
      <w:pPr>
        <w:pStyle w:val="2"/>
        <w:ind w:firstLine="420"/>
        <w:rPr>
          <w:rFonts w:hint="default" w:ascii="Times New Roman" w:hAnsi="Times New Roman" w:eastAsia="宋体" w:cs="Times New Roman"/>
          <w:color w:val="auto"/>
          <w:sz w:val="24"/>
          <w:szCs w:val="24"/>
        </w:rPr>
      </w:pPr>
      <w:bookmarkStart w:id="77" w:name="_Toc165036846"/>
      <w:r>
        <w:rPr>
          <w:rFonts w:hint="default" w:ascii="Times New Roman" w:hAnsi="Times New Roman" w:eastAsia="宋体" w:cs="Times New Roman"/>
          <w:color w:val="auto"/>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bookmarkEnd w:id="77"/>
    </w:p>
    <w:p w14:paraId="643DD8BD">
      <w:pPr>
        <w:pStyle w:val="2"/>
        <w:ind w:firstLine="420"/>
        <w:rPr>
          <w:rFonts w:hint="default" w:ascii="Times New Roman" w:hAnsi="Times New Roman" w:eastAsia="宋体" w:cs="Times New Roman"/>
          <w:color w:val="auto"/>
          <w:sz w:val="24"/>
          <w:szCs w:val="24"/>
        </w:rPr>
      </w:pPr>
      <w:bookmarkStart w:id="78" w:name="_Toc165036847"/>
      <w:r>
        <w:rPr>
          <w:rFonts w:hint="default" w:ascii="Times New Roman" w:hAnsi="Times New Roman" w:eastAsia="宋体" w:cs="Times New Roman"/>
          <w:color w:val="auto"/>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bookmarkEnd w:id="78"/>
    </w:p>
    <w:p w14:paraId="5376C3AE">
      <w:pPr>
        <w:pStyle w:val="2"/>
        <w:ind w:firstLine="420"/>
        <w:rPr>
          <w:rFonts w:hint="default" w:ascii="Times New Roman" w:hAnsi="Times New Roman" w:eastAsia="宋体" w:cs="Times New Roman"/>
          <w:color w:val="auto"/>
          <w:sz w:val="24"/>
          <w:szCs w:val="24"/>
        </w:rPr>
      </w:pPr>
      <w:bookmarkStart w:id="79" w:name="_Toc165036848"/>
      <w:r>
        <w:rPr>
          <w:rFonts w:hint="default" w:ascii="Times New Roman" w:hAnsi="Times New Roman" w:eastAsia="宋体" w:cs="Times New Roman"/>
          <w:color w:val="auto"/>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bookmarkEnd w:id="79"/>
    </w:p>
    <w:p w14:paraId="18024A52">
      <w:pPr>
        <w:pStyle w:val="2"/>
        <w:ind w:firstLine="420"/>
        <w:rPr>
          <w:rFonts w:hint="default" w:ascii="Times New Roman" w:hAnsi="Times New Roman" w:eastAsia="宋体" w:cs="Times New Roman"/>
          <w:color w:val="auto"/>
          <w:sz w:val="24"/>
          <w:szCs w:val="24"/>
        </w:rPr>
      </w:pPr>
      <w:bookmarkStart w:id="80" w:name="_Toc165036849"/>
      <w:r>
        <w:rPr>
          <w:rFonts w:hint="default" w:ascii="Times New Roman" w:hAnsi="Times New Roman" w:eastAsia="宋体" w:cs="Times New Roman"/>
          <w:color w:val="auto"/>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bookmarkEnd w:id="80"/>
    </w:p>
    <w:p w14:paraId="4338FCEF">
      <w:pPr>
        <w:pStyle w:val="2"/>
        <w:ind w:firstLine="420"/>
        <w:rPr>
          <w:rFonts w:hint="default" w:ascii="Times New Roman" w:hAnsi="Times New Roman" w:eastAsia="宋体" w:cs="Times New Roman"/>
          <w:color w:val="auto"/>
          <w:sz w:val="24"/>
          <w:szCs w:val="24"/>
        </w:rPr>
      </w:pPr>
      <w:bookmarkStart w:id="81" w:name="_Toc165036850"/>
      <w:r>
        <w:rPr>
          <w:rFonts w:hint="default" w:ascii="Times New Roman" w:hAnsi="Times New Roman" w:eastAsia="宋体" w:cs="Times New Roman"/>
          <w:color w:val="auto"/>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bookmarkEnd w:id="81"/>
    </w:p>
    <w:p w14:paraId="2282C8C6">
      <w:pPr>
        <w:pStyle w:val="2"/>
        <w:ind w:firstLine="420"/>
        <w:rPr>
          <w:rFonts w:hint="default" w:ascii="Times New Roman" w:hAnsi="Times New Roman" w:eastAsia="宋体" w:cs="Times New Roman"/>
          <w:color w:val="auto"/>
          <w:sz w:val="24"/>
          <w:szCs w:val="24"/>
        </w:rPr>
      </w:pPr>
      <w:bookmarkStart w:id="82" w:name="_Toc165036851"/>
      <w:r>
        <w:rPr>
          <w:rFonts w:hint="default" w:ascii="Times New Roman" w:hAnsi="Times New Roman" w:eastAsia="宋体" w:cs="Times New Roman"/>
          <w:color w:val="auto"/>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bookmarkEnd w:id="82"/>
    </w:p>
    <w:p w14:paraId="4C185B9D">
      <w:pPr>
        <w:pStyle w:val="2"/>
        <w:ind w:firstLine="420"/>
        <w:rPr>
          <w:rFonts w:hint="default" w:ascii="Times New Roman" w:hAnsi="Times New Roman" w:eastAsia="宋体" w:cs="Times New Roman"/>
          <w:color w:val="auto"/>
          <w:sz w:val="24"/>
          <w:szCs w:val="24"/>
        </w:rPr>
      </w:pPr>
      <w:bookmarkStart w:id="83" w:name="_Toc165036852"/>
      <w:r>
        <w:rPr>
          <w:rFonts w:hint="default" w:ascii="Times New Roman" w:hAnsi="Times New Roman" w:eastAsia="宋体" w:cs="Times New Roman"/>
          <w:color w:val="auto"/>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bookmarkEnd w:id="83"/>
    </w:p>
    <w:p w14:paraId="0EF47B44">
      <w:pPr>
        <w:pStyle w:val="2"/>
        <w:ind w:firstLine="420"/>
        <w:rPr>
          <w:rFonts w:hint="default" w:ascii="Times New Roman" w:hAnsi="Times New Roman" w:eastAsia="宋体" w:cs="Times New Roman"/>
          <w:color w:val="auto"/>
          <w:sz w:val="24"/>
          <w:szCs w:val="24"/>
        </w:rPr>
      </w:pPr>
      <w:bookmarkStart w:id="84" w:name="_Toc165036853"/>
      <w:r>
        <w:rPr>
          <w:rFonts w:hint="default" w:ascii="Times New Roman" w:hAnsi="Times New Roman" w:eastAsia="宋体" w:cs="Times New Roman"/>
          <w:color w:val="auto"/>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bookmarkEnd w:id="84"/>
    </w:p>
    <w:p w14:paraId="153E0FC3">
      <w:pPr>
        <w:pStyle w:val="2"/>
        <w:ind w:firstLine="420"/>
        <w:rPr>
          <w:rFonts w:hint="default" w:ascii="Times New Roman" w:hAnsi="Times New Roman" w:eastAsia="宋体" w:cs="Times New Roman"/>
          <w:color w:val="auto"/>
          <w:sz w:val="24"/>
          <w:szCs w:val="24"/>
        </w:rPr>
      </w:pPr>
      <w:bookmarkStart w:id="85" w:name="_Toc165036854"/>
      <w:r>
        <w:rPr>
          <w:rFonts w:hint="default" w:ascii="Times New Roman" w:hAnsi="Times New Roman" w:eastAsia="宋体" w:cs="Times New Roman"/>
          <w:color w:val="auto"/>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bookmarkEnd w:id="85"/>
    </w:p>
    <w:p w14:paraId="2D8C78E5">
      <w:pPr>
        <w:pStyle w:val="2"/>
        <w:ind w:firstLine="420"/>
        <w:rPr>
          <w:rFonts w:hint="default" w:ascii="Times New Roman" w:hAnsi="Times New Roman" w:eastAsia="宋体" w:cs="Times New Roman"/>
          <w:color w:val="auto"/>
          <w:sz w:val="24"/>
          <w:szCs w:val="24"/>
        </w:rPr>
      </w:pPr>
      <w:bookmarkStart w:id="86" w:name="_Toc165036855"/>
      <w:r>
        <w:rPr>
          <w:rFonts w:hint="default" w:ascii="Times New Roman" w:hAnsi="Times New Roman" w:eastAsia="宋体" w:cs="Times New Roman"/>
          <w:color w:val="auto"/>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bookmarkEnd w:id="86"/>
    </w:p>
    <w:p w14:paraId="43BD4683">
      <w:pPr>
        <w:pStyle w:val="2"/>
        <w:ind w:firstLine="420"/>
        <w:rPr>
          <w:rFonts w:hint="default" w:ascii="Times New Roman" w:hAnsi="Times New Roman" w:eastAsia="宋体" w:cs="Times New Roman"/>
          <w:color w:val="auto"/>
          <w:sz w:val="24"/>
          <w:szCs w:val="24"/>
        </w:rPr>
      </w:pPr>
      <w:bookmarkStart w:id="87" w:name="_Toc165036856"/>
      <w:r>
        <w:rPr>
          <w:rFonts w:hint="default" w:ascii="Times New Roman" w:hAnsi="Times New Roman" w:eastAsia="宋体" w:cs="Times New Roman"/>
          <w:color w:val="auto"/>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bookmarkEnd w:id="87"/>
    </w:p>
    <w:p w14:paraId="44C66421">
      <w:pPr>
        <w:pStyle w:val="2"/>
        <w:ind w:firstLine="420"/>
        <w:rPr>
          <w:rFonts w:hint="default" w:ascii="Times New Roman" w:hAnsi="Times New Roman" w:eastAsia="宋体" w:cs="Times New Roman"/>
          <w:color w:val="auto"/>
          <w:sz w:val="24"/>
          <w:szCs w:val="24"/>
        </w:rPr>
      </w:pPr>
      <w:bookmarkStart w:id="88" w:name="_Toc165036857"/>
      <w:r>
        <w:rPr>
          <w:rFonts w:hint="default" w:ascii="Times New Roman" w:hAnsi="Times New Roman" w:eastAsia="宋体" w:cs="Times New Roman"/>
          <w:color w:val="auto"/>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bookmarkEnd w:id="88"/>
    </w:p>
    <w:p w14:paraId="112528EC">
      <w:pPr>
        <w:pStyle w:val="2"/>
        <w:ind w:firstLine="420"/>
        <w:rPr>
          <w:rFonts w:hint="default" w:ascii="Times New Roman" w:hAnsi="Times New Roman" w:eastAsia="宋体" w:cs="Times New Roman"/>
          <w:color w:val="auto"/>
          <w:sz w:val="24"/>
          <w:szCs w:val="24"/>
        </w:rPr>
      </w:pPr>
      <w:bookmarkStart w:id="89" w:name="_Toc165036858"/>
      <w:r>
        <w:rPr>
          <w:rFonts w:hint="default" w:ascii="Times New Roman" w:hAnsi="Times New Roman" w:eastAsia="宋体" w:cs="Times New Roman"/>
          <w:color w:val="auto"/>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bookmarkEnd w:id="89"/>
    </w:p>
    <w:p w14:paraId="75EDFBAF">
      <w:pPr>
        <w:pStyle w:val="2"/>
        <w:ind w:firstLine="420"/>
        <w:rPr>
          <w:rFonts w:hint="default" w:ascii="Times New Roman" w:hAnsi="Times New Roman" w:eastAsia="宋体" w:cs="Times New Roman"/>
          <w:color w:val="auto"/>
          <w:sz w:val="24"/>
          <w:szCs w:val="24"/>
        </w:rPr>
      </w:pPr>
      <w:bookmarkStart w:id="90" w:name="_Toc165036859"/>
      <w:r>
        <w:rPr>
          <w:rFonts w:hint="default" w:ascii="Times New Roman" w:hAnsi="Times New Roman" w:eastAsia="宋体" w:cs="Times New Roman"/>
          <w:color w:val="auto"/>
          <w:sz w:val="24"/>
          <w:szCs w:val="24"/>
        </w:rPr>
        <w:t>（十六）其他未列明行业。从业人员300人以下的为中小微型企业。其中，从业人员100人及以上的为中型企业；从业人员10人及以上的为小型企业；从业人员10人以下的为微型企业。</w:t>
      </w:r>
      <w:bookmarkEnd w:id="90"/>
    </w:p>
    <w:p w14:paraId="4A0C3280">
      <w:pPr>
        <w:pStyle w:val="2"/>
        <w:ind w:firstLine="420"/>
        <w:rPr>
          <w:rFonts w:hint="default" w:ascii="Times New Roman" w:hAnsi="Times New Roman" w:eastAsia="宋体" w:cs="Times New Roman"/>
          <w:color w:val="auto"/>
          <w:sz w:val="24"/>
          <w:szCs w:val="24"/>
        </w:rPr>
      </w:pPr>
      <w:bookmarkStart w:id="91" w:name="_Toc165036860"/>
      <w:r>
        <w:rPr>
          <w:rFonts w:hint="default" w:ascii="Times New Roman" w:hAnsi="Times New Roman" w:eastAsia="宋体" w:cs="Times New Roman"/>
          <w:color w:val="auto"/>
          <w:sz w:val="24"/>
          <w:szCs w:val="24"/>
        </w:rPr>
        <w:t>五、企业类型的划分以统计部门的统计数据为依据。</w:t>
      </w:r>
      <w:bookmarkEnd w:id="91"/>
    </w:p>
    <w:p w14:paraId="6AC43D6F">
      <w:pPr>
        <w:pStyle w:val="2"/>
        <w:ind w:firstLine="420"/>
        <w:rPr>
          <w:rFonts w:hint="default" w:ascii="Times New Roman" w:hAnsi="Times New Roman" w:eastAsia="宋体" w:cs="Times New Roman"/>
          <w:color w:val="auto"/>
          <w:sz w:val="24"/>
          <w:szCs w:val="24"/>
        </w:rPr>
      </w:pPr>
      <w:bookmarkStart w:id="92" w:name="_Toc165036861"/>
      <w:r>
        <w:rPr>
          <w:rFonts w:hint="default" w:ascii="Times New Roman" w:hAnsi="Times New Roman" w:eastAsia="宋体" w:cs="Times New Roman"/>
          <w:color w:val="auto"/>
          <w:sz w:val="24"/>
          <w:szCs w:val="24"/>
        </w:rPr>
        <w:t>六、本规定适用于在中华人民共和国境内依法设立的各类所有制和各种组织形式的企业。个体工商户和本规定以外的行业，参照本规定进行划型。</w:t>
      </w:r>
      <w:bookmarkEnd w:id="92"/>
    </w:p>
    <w:p w14:paraId="7C102CAB">
      <w:pPr>
        <w:pStyle w:val="2"/>
        <w:ind w:firstLine="420"/>
        <w:rPr>
          <w:rFonts w:hint="default" w:ascii="Times New Roman" w:hAnsi="Times New Roman" w:eastAsia="宋体" w:cs="Times New Roman"/>
          <w:color w:val="auto"/>
          <w:sz w:val="24"/>
          <w:szCs w:val="24"/>
        </w:rPr>
      </w:pPr>
      <w:bookmarkStart w:id="93" w:name="_Toc165036862"/>
      <w:r>
        <w:rPr>
          <w:rFonts w:hint="default" w:ascii="Times New Roman" w:hAnsi="Times New Roman" w:eastAsia="宋体" w:cs="Times New Roman"/>
          <w:color w:val="auto"/>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bookmarkEnd w:id="93"/>
    </w:p>
    <w:p w14:paraId="5FCEBBCA">
      <w:pPr>
        <w:pStyle w:val="2"/>
        <w:ind w:firstLine="420"/>
        <w:rPr>
          <w:rFonts w:hint="default" w:ascii="Times New Roman" w:hAnsi="Times New Roman" w:eastAsia="宋体" w:cs="Times New Roman"/>
          <w:color w:val="auto"/>
          <w:sz w:val="24"/>
          <w:szCs w:val="24"/>
        </w:rPr>
      </w:pPr>
      <w:bookmarkStart w:id="94" w:name="_Toc165036863"/>
      <w:r>
        <w:rPr>
          <w:rFonts w:hint="default" w:ascii="Times New Roman" w:hAnsi="Times New Roman" w:eastAsia="宋体" w:cs="Times New Roman"/>
          <w:color w:val="auto"/>
          <w:sz w:val="24"/>
          <w:szCs w:val="24"/>
        </w:rPr>
        <w:t>八、本规定由工业和信息化部、国家统计局会同有关部门根据《国民经济行业分类》修订情况和企业发展变化情况适时修订。</w:t>
      </w:r>
      <w:bookmarkEnd w:id="94"/>
    </w:p>
    <w:p w14:paraId="279DCD5C">
      <w:pPr>
        <w:pStyle w:val="2"/>
        <w:ind w:firstLine="420"/>
        <w:rPr>
          <w:rFonts w:hint="default" w:ascii="Times New Roman" w:hAnsi="Times New Roman" w:eastAsia="宋体" w:cs="Times New Roman"/>
          <w:color w:val="auto"/>
          <w:sz w:val="24"/>
          <w:szCs w:val="24"/>
        </w:rPr>
      </w:pPr>
      <w:bookmarkStart w:id="95" w:name="_Toc165036864"/>
      <w:r>
        <w:rPr>
          <w:rFonts w:hint="default" w:ascii="Times New Roman" w:hAnsi="Times New Roman" w:eastAsia="宋体" w:cs="Times New Roman"/>
          <w:color w:val="auto"/>
          <w:sz w:val="24"/>
          <w:szCs w:val="24"/>
        </w:rPr>
        <w:t>九、本规定由工业和信息化部、国家统计局会同有关部门负责解释。</w:t>
      </w:r>
      <w:bookmarkEnd w:id="95"/>
    </w:p>
    <w:p w14:paraId="54B6E039">
      <w:pPr>
        <w:rPr>
          <w:rFonts w:hint="default" w:ascii="Times New Roman" w:hAnsi="Times New Roman" w:eastAsia="宋体" w:cs="Times New Roman"/>
          <w:color w:val="auto"/>
          <w:sz w:val="24"/>
          <w:szCs w:val="24"/>
        </w:rPr>
      </w:pPr>
      <w:bookmarkStart w:id="96" w:name="_Toc165036865"/>
      <w:r>
        <w:rPr>
          <w:rFonts w:hint="default" w:ascii="Times New Roman" w:hAnsi="Times New Roman" w:eastAsia="宋体" w:cs="Times New Roman"/>
          <w:color w:val="auto"/>
          <w:sz w:val="24"/>
          <w:szCs w:val="24"/>
        </w:rPr>
        <w:t>十、本规定自发布之日起执行，原国家经贸委、原国家计委、财政部和国家统计局2003年颁布的《中小企业标准暂行规定》同时废止。</w:t>
      </w:r>
      <w:bookmarkEnd w:id="96"/>
    </w:p>
    <w:p w14:paraId="2592A923">
      <w:pPr>
        <w:pStyle w:val="23"/>
        <w:spacing w:line="360" w:lineRule="auto"/>
        <w:ind w:firstLine="514"/>
        <w:jc w:val="center"/>
        <w:rPr>
          <w:rFonts w:hint="default" w:ascii="Times New Roman" w:hAnsi="Times New Roman" w:eastAsia="宋体" w:cs="Times New Roman"/>
          <w:b/>
          <w:bCs/>
          <w:color w:val="auto"/>
          <w:spacing w:val="8"/>
          <w:shd w:val="clear" w:color="auto" w:fill="FFFFFF"/>
        </w:rPr>
      </w:pPr>
      <w:r>
        <w:rPr>
          <w:rFonts w:hint="default" w:ascii="Times New Roman" w:hAnsi="Times New Roman" w:eastAsia="宋体" w:cs="Times New Roman"/>
          <w:b/>
          <w:bCs/>
          <w:color w:val="auto"/>
          <w:spacing w:val="8"/>
          <w:shd w:val="clear" w:color="auto" w:fill="FFFFFF"/>
        </w:rPr>
        <w:t>统计上大中小微型企业划分标准</w:t>
      </w:r>
    </w:p>
    <w:tbl>
      <w:tblPr>
        <w:tblStyle w:val="27"/>
        <w:tblW w:w="10008" w:type="dxa"/>
        <w:jc w:val="center"/>
        <w:shd w:val="clear" w:color="auto" w:fill="FFFFFF"/>
        <w:tblLayout w:type="fixed"/>
        <w:tblCellMar>
          <w:top w:w="0" w:type="dxa"/>
          <w:left w:w="0" w:type="dxa"/>
          <w:bottom w:w="0" w:type="dxa"/>
          <w:right w:w="0" w:type="dxa"/>
        </w:tblCellMar>
      </w:tblPr>
      <w:tblGrid>
        <w:gridCol w:w="2080"/>
        <w:gridCol w:w="1419"/>
        <w:gridCol w:w="866"/>
        <w:gridCol w:w="1213"/>
        <w:gridCol w:w="1827"/>
        <w:gridCol w:w="1595"/>
        <w:gridCol w:w="1008"/>
      </w:tblGrid>
      <w:tr w14:paraId="0CE22E78">
        <w:trPr>
          <w:trHeight w:val="615" w:hRule="atLeast"/>
          <w:jc w:val="center"/>
        </w:trPr>
        <w:tc>
          <w:tcPr>
            <w:tcW w:w="2080" w:type="dxa"/>
            <w:tcBorders>
              <w:top w:val="single" w:color="4F81BD" w:sz="6" w:space="0"/>
              <w:left w:val="single" w:color="4F81BD" w:sz="6" w:space="0"/>
              <w:bottom w:val="single" w:color="FFFFFF" w:sz="18" w:space="0"/>
              <w:right w:val="single" w:color="4F81BD" w:sz="6" w:space="0"/>
            </w:tcBorders>
            <w:shd w:val="clear" w:color="auto" w:fill="4F81BD"/>
            <w:tcMar>
              <w:left w:w="105" w:type="dxa"/>
              <w:right w:w="105" w:type="dxa"/>
            </w:tcMar>
            <w:vAlign w:val="center"/>
          </w:tcPr>
          <w:p w14:paraId="29E072D3">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jc w:val="center"/>
              <w:textAlignment w:val="auto"/>
              <w:rPr>
                <w:rFonts w:hint="default" w:ascii="Times New Roman" w:hAnsi="Times New Roman" w:eastAsia="宋体" w:cs="Times New Roman"/>
                <w:color w:val="auto"/>
              </w:rPr>
            </w:pPr>
            <w:r>
              <w:rPr>
                <w:rStyle w:val="30"/>
                <w:rFonts w:hint="default" w:ascii="Times New Roman" w:hAnsi="Times New Roman" w:eastAsia="宋体" w:cs="Times New Roman"/>
                <w:color w:val="auto"/>
                <w:spacing w:val="8"/>
              </w:rPr>
              <w:t>行业名称</w:t>
            </w:r>
          </w:p>
        </w:tc>
        <w:tc>
          <w:tcPr>
            <w:tcW w:w="1419"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2EF5AE07">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jc w:val="center"/>
              <w:textAlignment w:val="auto"/>
              <w:rPr>
                <w:rStyle w:val="30"/>
                <w:rFonts w:hint="default" w:ascii="Times New Roman" w:hAnsi="Times New Roman" w:eastAsia="宋体" w:cs="Times New Roman"/>
                <w:color w:val="auto"/>
                <w:spacing w:val="8"/>
              </w:rPr>
            </w:pPr>
            <w:r>
              <w:rPr>
                <w:rStyle w:val="30"/>
                <w:rFonts w:hint="default" w:ascii="Times New Roman" w:hAnsi="Times New Roman" w:eastAsia="宋体" w:cs="Times New Roman"/>
                <w:color w:val="auto"/>
                <w:spacing w:val="8"/>
              </w:rPr>
              <w:t>指标名称</w:t>
            </w:r>
          </w:p>
        </w:tc>
        <w:tc>
          <w:tcPr>
            <w:tcW w:w="866"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58A375B8">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jc w:val="center"/>
              <w:textAlignment w:val="auto"/>
              <w:rPr>
                <w:rStyle w:val="30"/>
                <w:rFonts w:hint="default" w:ascii="Times New Roman" w:hAnsi="Times New Roman" w:eastAsia="宋体" w:cs="Times New Roman"/>
                <w:color w:val="auto"/>
                <w:spacing w:val="8"/>
              </w:rPr>
            </w:pPr>
            <w:r>
              <w:rPr>
                <w:rStyle w:val="30"/>
                <w:rFonts w:hint="default" w:ascii="Times New Roman" w:hAnsi="Times New Roman" w:eastAsia="宋体" w:cs="Times New Roman"/>
                <w:color w:val="auto"/>
                <w:spacing w:val="8"/>
              </w:rPr>
              <w:t>计量</w:t>
            </w:r>
          </w:p>
          <w:p w14:paraId="080F4311">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jc w:val="center"/>
              <w:textAlignment w:val="auto"/>
              <w:rPr>
                <w:rStyle w:val="30"/>
                <w:rFonts w:hint="default" w:ascii="Times New Roman" w:hAnsi="Times New Roman" w:eastAsia="宋体" w:cs="Times New Roman"/>
                <w:color w:val="auto"/>
                <w:spacing w:val="8"/>
              </w:rPr>
            </w:pPr>
            <w:r>
              <w:rPr>
                <w:rStyle w:val="30"/>
                <w:rFonts w:hint="default" w:ascii="Times New Roman" w:hAnsi="Times New Roman" w:eastAsia="宋体" w:cs="Times New Roman"/>
                <w:color w:val="auto"/>
                <w:spacing w:val="8"/>
              </w:rPr>
              <w:t>单位</w:t>
            </w:r>
          </w:p>
        </w:tc>
        <w:tc>
          <w:tcPr>
            <w:tcW w:w="1213"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5472C77C">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jc w:val="center"/>
              <w:textAlignment w:val="auto"/>
              <w:rPr>
                <w:rStyle w:val="30"/>
                <w:rFonts w:hint="default" w:ascii="Times New Roman" w:hAnsi="Times New Roman" w:eastAsia="宋体" w:cs="Times New Roman"/>
                <w:color w:val="auto"/>
                <w:spacing w:val="8"/>
              </w:rPr>
            </w:pPr>
            <w:r>
              <w:rPr>
                <w:rStyle w:val="30"/>
                <w:rFonts w:hint="default" w:ascii="Times New Roman" w:hAnsi="Times New Roman" w:eastAsia="宋体" w:cs="Times New Roman"/>
                <w:color w:val="auto"/>
                <w:spacing w:val="8"/>
              </w:rPr>
              <w:t>大型</w:t>
            </w:r>
          </w:p>
        </w:tc>
        <w:tc>
          <w:tcPr>
            <w:tcW w:w="1827"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0B04F48B">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jc w:val="center"/>
              <w:textAlignment w:val="auto"/>
              <w:rPr>
                <w:rStyle w:val="30"/>
                <w:rFonts w:hint="default" w:ascii="Times New Roman" w:hAnsi="Times New Roman" w:eastAsia="宋体" w:cs="Times New Roman"/>
                <w:color w:val="auto"/>
                <w:spacing w:val="8"/>
              </w:rPr>
            </w:pPr>
            <w:r>
              <w:rPr>
                <w:rStyle w:val="30"/>
                <w:rFonts w:hint="default" w:ascii="Times New Roman" w:hAnsi="Times New Roman" w:eastAsia="宋体" w:cs="Times New Roman"/>
                <w:color w:val="auto"/>
                <w:spacing w:val="8"/>
              </w:rPr>
              <w:t>中型</w:t>
            </w:r>
          </w:p>
        </w:tc>
        <w:tc>
          <w:tcPr>
            <w:tcW w:w="1595"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3149DA3A">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jc w:val="center"/>
              <w:textAlignment w:val="auto"/>
              <w:rPr>
                <w:rStyle w:val="30"/>
                <w:rFonts w:hint="default" w:ascii="Times New Roman" w:hAnsi="Times New Roman" w:eastAsia="宋体" w:cs="Times New Roman"/>
                <w:color w:val="auto"/>
                <w:spacing w:val="8"/>
              </w:rPr>
            </w:pPr>
            <w:r>
              <w:rPr>
                <w:rStyle w:val="30"/>
                <w:rFonts w:hint="default" w:ascii="Times New Roman" w:hAnsi="Times New Roman" w:eastAsia="宋体" w:cs="Times New Roman"/>
                <w:color w:val="auto"/>
                <w:spacing w:val="8"/>
              </w:rPr>
              <w:t>小型</w:t>
            </w:r>
          </w:p>
        </w:tc>
        <w:tc>
          <w:tcPr>
            <w:tcW w:w="1008" w:type="dxa"/>
            <w:tcBorders>
              <w:top w:val="single" w:color="4F81BD" w:sz="6" w:space="0"/>
              <w:left w:val="nil"/>
              <w:bottom w:val="single" w:color="FFFFFF" w:sz="18" w:space="0"/>
              <w:right w:val="single" w:color="4F81BD" w:sz="6" w:space="0"/>
            </w:tcBorders>
            <w:shd w:val="clear" w:color="auto" w:fill="4F81BD"/>
            <w:tcMar>
              <w:left w:w="105" w:type="dxa"/>
              <w:right w:w="105" w:type="dxa"/>
            </w:tcMar>
            <w:vAlign w:val="center"/>
          </w:tcPr>
          <w:p w14:paraId="3586264A">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0"/>
              <w:jc w:val="center"/>
              <w:textAlignment w:val="auto"/>
              <w:rPr>
                <w:rStyle w:val="30"/>
                <w:rFonts w:hint="default" w:ascii="Times New Roman" w:hAnsi="Times New Roman" w:eastAsia="宋体" w:cs="Times New Roman"/>
                <w:color w:val="auto"/>
                <w:spacing w:val="8"/>
              </w:rPr>
            </w:pPr>
            <w:r>
              <w:rPr>
                <w:rStyle w:val="30"/>
                <w:rFonts w:hint="default" w:ascii="Times New Roman" w:hAnsi="Times New Roman" w:eastAsia="宋体" w:cs="Times New Roman"/>
                <w:color w:val="auto"/>
                <w:spacing w:val="8"/>
              </w:rPr>
              <w:t>微型</w:t>
            </w:r>
          </w:p>
        </w:tc>
      </w:tr>
      <w:tr w14:paraId="39D4C8BA">
        <w:tblPrEx>
          <w:shd w:val="clear" w:color="auto" w:fill="FFFFFF"/>
          <w:tblCellMar>
            <w:top w:w="0" w:type="dxa"/>
            <w:left w:w="0" w:type="dxa"/>
            <w:bottom w:w="0" w:type="dxa"/>
            <w:right w:w="0" w:type="dxa"/>
          </w:tblCellMar>
        </w:tblPrEx>
        <w:trPr>
          <w:trHeight w:val="390" w:hRule="atLeast"/>
          <w:jc w:val="center"/>
        </w:trPr>
        <w:tc>
          <w:tcPr>
            <w:tcW w:w="2080" w:type="dxa"/>
            <w:tcBorders>
              <w:top w:val="nil"/>
              <w:left w:val="single" w:color="4F81BD" w:sz="6" w:space="0"/>
              <w:bottom w:val="single" w:color="4F81BD" w:sz="6" w:space="0"/>
              <w:right w:val="single" w:color="4F81BD" w:sz="6" w:space="0"/>
            </w:tcBorders>
            <w:shd w:val="clear" w:color="auto" w:fill="B8CCE4"/>
            <w:tcMar>
              <w:left w:w="105" w:type="dxa"/>
              <w:right w:w="105" w:type="dxa"/>
            </w:tcMar>
            <w:vAlign w:val="center"/>
          </w:tcPr>
          <w:p w14:paraId="263B1291">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农、林、牧、渔业</w:t>
            </w:r>
          </w:p>
        </w:tc>
        <w:tc>
          <w:tcPr>
            <w:tcW w:w="141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F7D9AA2">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营业收入(Y)</w:t>
            </w:r>
          </w:p>
        </w:tc>
        <w:tc>
          <w:tcPr>
            <w:tcW w:w="86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1786EEC">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666EF61">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Y≥20000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C2C409F">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500≤Y＜20000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7EBB08A">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50≤Y＜500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0B6C562">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Y＜50</w:t>
            </w:r>
          </w:p>
        </w:tc>
      </w:tr>
      <w:tr w14:paraId="081C45D5">
        <w:tblPrEx>
          <w:tblCellMar>
            <w:top w:w="0" w:type="dxa"/>
            <w:left w:w="0" w:type="dxa"/>
            <w:bottom w:w="0" w:type="dxa"/>
            <w:right w:w="0" w:type="dxa"/>
          </w:tblCellMar>
        </w:tblPrEx>
        <w:trPr>
          <w:trHeight w:val="390" w:hRule="atLeast"/>
          <w:jc w:val="center"/>
        </w:trPr>
        <w:tc>
          <w:tcPr>
            <w:tcW w:w="2080"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38218726">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工业 *</w:t>
            </w:r>
          </w:p>
        </w:tc>
        <w:tc>
          <w:tcPr>
            <w:tcW w:w="141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8869A55">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从业人员(X)</w:t>
            </w:r>
          </w:p>
        </w:tc>
        <w:tc>
          <w:tcPr>
            <w:tcW w:w="86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BA1855E">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9673303">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X≥1000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E809CC7">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300≤X＜1000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A35B930">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20≤X＜300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BED8C5B">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X＜20</w:t>
            </w:r>
          </w:p>
        </w:tc>
      </w:tr>
      <w:tr w14:paraId="63790870">
        <w:tblPrEx>
          <w:shd w:val="clear" w:color="auto" w:fill="FFFFFF"/>
          <w:tblCellMar>
            <w:top w:w="0" w:type="dxa"/>
            <w:left w:w="0" w:type="dxa"/>
            <w:bottom w:w="0" w:type="dxa"/>
            <w:right w:w="0" w:type="dxa"/>
          </w:tblCellMar>
        </w:tblPrEx>
        <w:trPr>
          <w:trHeight w:val="390" w:hRule="atLeast"/>
          <w:jc w:val="center"/>
        </w:trPr>
        <w:tc>
          <w:tcPr>
            <w:tcW w:w="2080"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6BD83900">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Cs w:val="21"/>
              </w:rPr>
            </w:pPr>
          </w:p>
        </w:tc>
        <w:tc>
          <w:tcPr>
            <w:tcW w:w="141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65ACC8C">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营业收入(Y)</w:t>
            </w:r>
          </w:p>
        </w:tc>
        <w:tc>
          <w:tcPr>
            <w:tcW w:w="86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F7B40BC">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6CD4FDB">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Y≥40000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B2C3152">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2000≤Y＜40000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7232E8E">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300≤Y＜2000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AA5046D">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Y＜300</w:t>
            </w:r>
          </w:p>
        </w:tc>
      </w:tr>
      <w:tr w14:paraId="01AF77AB">
        <w:tblPrEx>
          <w:shd w:val="clear" w:color="auto" w:fill="FFFFFF"/>
          <w:tblCellMar>
            <w:top w:w="0" w:type="dxa"/>
            <w:left w:w="0" w:type="dxa"/>
            <w:bottom w:w="0" w:type="dxa"/>
            <w:right w:w="0" w:type="dxa"/>
          </w:tblCellMar>
        </w:tblPrEx>
        <w:trPr>
          <w:trHeight w:val="390" w:hRule="atLeast"/>
          <w:jc w:val="center"/>
        </w:trPr>
        <w:tc>
          <w:tcPr>
            <w:tcW w:w="2080"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6C8B42B9">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建筑业</w:t>
            </w:r>
          </w:p>
        </w:tc>
        <w:tc>
          <w:tcPr>
            <w:tcW w:w="141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EDB3A39">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营业收入(Y)</w:t>
            </w:r>
          </w:p>
        </w:tc>
        <w:tc>
          <w:tcPr>
            <w:tcW w:w="86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85F6539">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万元</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608BE2D">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Y≥80000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D786C8D">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6000≤Y＜80000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C2DA006">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300≤Y＜6000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CDDF924">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Y＜300</w:t>
            </w:r>
          </w:p>
        </w:tc>
      </w:tr>
      <w:tr w14:paraId="0FFA4F97">
        <w:tblPrEx>
          <w:tblCellMar>
            <w:top w:w="0" w:type="dxa"/>
            <w:left w:w="0" w:type="dxa"/>
            <w:bottom w:w="0" w:type="dxa"/>
            <w:right w:w="0" w:type="dxa"/>
          </w:tblCellMar>
        </w:tblPrEx>
        <w:trPr>
          <w:trHeight w:val="390" w:hRule="atLeast"/>
          <w:jc w:val="center"/>
        </w:trPr>
        <w:tc>
          <w:tcPr>
            <w:tcW w:w="2080"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3F46E71">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textAlignment w:val="auto"/>
              <w:rPr>
                <w:rFonts w:hint="default" w:ascii="Times New Roman" w:hAnsi="Times New Roman" w:eastAsia="宋体" w:cs="Times New Roman"/>
                <w:color w:val="auto"/>
                <w:spacing w:val="8"/>
                <w:szCs w:val="21"/>
              </w:rPr>
            </w:pPr>
          </w:p>
        </w:tc>
        <w:tc>
          <w:tcPr>
            <w:tcW w:w="141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4EFCBFA">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资产总额(Z)</w:t>
            </w:r>
          </w:p>
        </w:tc>
        <w:tc>
          <w:tcPr>
            <w:tcW w:w="86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3974EE4">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51D0775">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Z≥80000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C515880">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5000≤Z＜80000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427CBC6">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300≤Z＜5000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D5C729A">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Z＜300</w:t>
            </w:r>
          </w:p>
        </w:tc>
      </w:tr>
      <w:tr w14:paraId="743D6F7B">
        <w:tblPrEx>
          <w:tblCellMar>
            <w:top w:w="0" w:type="dxa"/>
            <w:left w:w="0" w:type="dxa"/>
            <w:bottom w:w="0" w:type="dxa"/>
            <w:right w:w="0" w:type="dxa"/>
          </w:tblCellMar>
        </w:tblPrEx>
        <w:trPr>
          <w:trHeight w:val="390" w:hRule="atLeast"/>
          <w:jc w:val="center"/>
        </w:trPr>
        <w:tc>
          <w:tcPr>
            <w:tcW w:w="2080"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6634C9DD">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批发业</w:t>
            </w:r>
          </w:p>
        </w:tc>
        <w:tc>
          <w:tcPr>
            <w:tcW w:w="141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1EC7FC8">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从业人员(X)</w:t>
            </w:r>
          </w:p>
        </w:tc>
        <w:tc>
          <w:tcPr>
            <w:tcW w:w="86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C1E00FF">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E904FC7">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X≥200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E1B172E">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20≤X＜200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CD647C5">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5≤X＜20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61AE0C7">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X＜5</w:t>
            </w:r>
          </w:p>
        </w:tc>
      </w:tr>
      <w:tr w14:paraId="101D926B">
        <w:tblPrEx>
          <w:tblCellMar>
            <w:top w:w="0" w:type="dxa"/>
            <w:left w:w="0" w:type="dxa"/>
            <w:bottom w:w="0" w:type="dxa"/>
            <w:right w:w="0" w:type="dxa"/>
          </w:tblCellMar>
        </w:tblPrEx>
        <w:trPr>
          <w:trHeight w:val="390" w:hRule="atLeast"/>
          <w:jc w:val="center"/>
        </w:trPr>
        <w:tc>
          <w:tcPr>
            <w:tcW w:w="2080"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C82DEBA">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Cs w:val="21"/>
              </w:rPr>
            </w:pPr>
          </w:p>
        </w:tc>
        <w:tc>
          <w:tcPr>
            <w:tcW w:w="141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28571AB">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营业收入(Y)</w:t>
            </w:r>
          </w:p>
        </w:tc>
        <w:tc>
          <w:tcPr>
            <w:tcW w:w="86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A36E400">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286164A">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Y≥40000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989932C">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5000≤Y＜40000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E34E239">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1000≤Y＜5000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A6DA459">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Y＜1000</w:t>
            </w:r>
          </w:p>
        </w:tc>
      </w:tr>
      <w:tr w14:paraId="56AE72FF">
        <w:tblPrEx>
          <w:shd w:val="clear" w:color="auto" w:fill="FFFFFF"/>
          <w:tblCellMar>
            <w:top w:w="0" w:type="dxa"/>
            <w:left w:w="0" w:type="dxa"/>
            <w:bottom w:w="0" w:type="dxa"/>
            <w:right w:w="0" w:type="dxa"/>
          </w:tblCellMar>
        </w:tblPrEx>
        <w:trPr>
          <w:trHeight w:val="390" w:hRule="atLeast"/>
          <w:jc w:val="center"/>
        </w:trPr>
        <w:tc>
          <w:tcPr>
            <w:tcW w:w="2080"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722F3A25">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零售业</w:t>
            </w:r>
          </w:p>
        </w:tc>
        <w:tc>
          <w:tcPr>
            <w:tcW w:w="141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912D4E1">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从业人员(X)</w:t>
            </w:r>
          </w:p>
        </w:tc>
        <w:tc>
          <w:tcPr>
            <w:tcW w:w="86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FEC40CE">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97A30E9">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X≥300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DC7A7A3">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50≤X＜300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CFAF022">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10≤X＜50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431DE9A">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X＜10</w:t>
            </w:r>
          </w:p>
        </w:tc>
      </w:tr>
      <w:tr w14:paraId="53CBF1F7">
        <w:tblPrEx>
          <w:shd w:val="clear" w:color="auto" w:fill="FFFFFF"/>
          <w:tblCellMar>
            <w:top w:w="0" w:type="dxa"/>
            <w:left w:w="0" w:type="dxa"/>
            <w:bottom w:w="0" w:type="dxa"/>
            <w:right w:w="0" w:type="dxa"/>
          </w:tblCellMar>
        </w:tblPrEx>
        <w:trPr>
          <w:trHeight w:val="390" w:hRule="atLeast"/>
          <w:jc w:val="center"/>
        </w:trPr>
        <w:tc>
          <w:tcPr>
            <w:tcW w:w="2080"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1ECAC8A0">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Cs w:val="21"/>
              </w:rPr>
            </w:pPr>
          </w:p>
        </w:tc>
        <w:tc>
          <w:tcPr>
            <w:tcW w:w="141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8454F86">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营业收入(Y)</w:t>
            </w:r>
          </w:p>
        </w:tc>
        <w:tc>
          <w:tcPr>
            <w:tcW w:w="86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4250A55">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88F0DF2">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Y≥20000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F04EE18">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500≤Y＜20000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C4A2293">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100≤Y＜500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2E048D0">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Y＜100</w:t>
            </w:r>
          </w:p>
        </w:tc>
      </w:tr>
      <w:tr w14:paraId="2C7FE235">
        <w:tblPrEx>
          <w:shd w:val="clear" w:color="auto" w:fill="FFFFFF"/>
          <w:tblCellMar>
            <w:top w:w="0" w:type="dxa"/>
            <w:left w:w="0" w:type="dxa"/>
            <w:bottom w:w="0" w:type="dxa"/>
            <w:right w:w="0" w:type="dxa"/>
          </w:tblCellMar>
        </w:tblPrEx>
        <w:trPr>
          <w:trHeight w:val="390" w:hRule="atLeast"/>
          <w:jc w:val="center"/>
        </w:trPr>
        <w:tc>
          <w:tcPr>
            <w:tcW w:w="2080"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6426C48D">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交通运输业 *</w:t>
            </w:r>
          </w:p>
        </w:tc>
        <w:tc>
          <w:tcPr>
            <w:tcW w:w="141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3929DEB">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从业人员(X)</w:t>
            </w:r>
          </w:p>
        </w:tc>
        <w:tc>
          <w:tcPr>
            <w:tcW w:w="86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D9D2085">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0611F3A">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X≥1000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3C3E029">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300≤X＜1000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E72B9D0">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20≤X＜300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038A299">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X＜20</w:t>
            </w:r>
          </w:p>
        </w:tc>
      </w:tr>
      <w:tr w14:paraId="7D8F97D3">
        <w:tblPrEx>
          <w:tblCellMar>
            <w:top w:w="0" w:type="dxa"/>
            <w:left w:w="0" w:type="dxa"/>
            <w:bottom w:w="0" w:type="dxa"/>
            <w:right w:w="0" w:type="dxa"/>
          </w:tblCellMar>
        </w:tblPrEx>
        <w:trPr>
          <w:trHeight w:val="390" w:hRule="atLeast"/>
          <w:jc w:val="center"/>
        </w:trPr>
        <w:tc>
          <w:tcPr>
            <w:tcW w:w="2080"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3C29CEBD">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Cs w:val="21"/>
              </w:rPr>
            </w:pPr>
          </w:p>
        </w:tc>
        <w:tc>
          <w:tcPr>
            <w:tcW w:w="141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292FCE3">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营业收入(Y)</w:t>
            </w:r>
          </w:p>
        </w:tc>
        <w:tc>
          <w:tcPr>
            <w:tcW w:w="86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340FC04">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D31A316">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Y≥30000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290A5E1">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3000≤Y＜30000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9D3C666">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200≤Y＜3000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4C60F73">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Y＜200</w:t>
            </w:r>
          </w:p>
        </w:tc>
      </w:tr>
      <w:tr w14:paraId="512214B3">
        <w:tblPrEx>
          <w:shd w:val="clear" w:color="auto" w:fill="FFFFFF"/>
          <w:tblCellMar>
            <w:top w:w="0" w:type="dxa"/>
            <w:left w:w="0" w:type="dxa"/>
            <w:bottom w:w="0" w:type="dxa"/>
            <w:right w:w="0" w:type="dxa"/>
          </w:tblCellMar>
        </w:tblPrEx>
        <w:trPr>
          <w:trHeight w:val="390" w:hRule="atLeast"/>
          <w:jc w:val="center"/>
        </w:trPr>
        <w:tc>
          <w:tcPr>
            <w:tcW w:w="2080"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7BF92908">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仓储业*</w:t>
            </w:r>
          </w:p>
        </w:tc>
        <w:tc>
          <w:tcPr>
            <w:tcW w:w="141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797FA7C">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从业人员(X)</w:t>
            </w:r>
          </w:p>
        </w:tc>
        <w:tc>
          <w:tcPr>
            <w:tcW w:w="86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10D7932">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50898A1">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X≥200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9ACD549">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100≤X＜200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B433D72">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20≤X＜100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AD7468E">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X＜20</w:t>
            </w:r>
          </w:p>
        </w:tc>
      </w:tr>
      <w:tr w14:paraId="739225AF">
        <w:tblPrEx>
          <w:shd w:val="clear" w:color="auto" w:fill="FFFFFF"/>
          <w:tblCellMar>
            <w:top w:w="0" w:type="dxa"/>
            <w:left w:w="0" w:type="dxa"/>
            <w:bottom w:w="0" w:type="dxa"/>
            <w:right w:w="0" w:type="dxa"/>
          </w:tblCellMar>
        </w:tblPrEx>
        <w:trPr>
          <w:trHeight w:val="390" w:hRule="atLeast"/>
          <w:jc w:val="center"/>
        </w:trPr>
        <w:tc>
          <w:tcPr>
            <w:tcW w:w="2080"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6EA3C44F">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Cs w:val="21"/>
              </w:rPr>
            </w:pPr>
          </w:p>
        </w:tc>
        <w:tc>
          <w:tcPr>
            <w:tcW w:w="141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3C279A5">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营业收入(Y)</w:t>
            </w:r>
          </w:p>
        </w:tc>
        <w:tc>
          <w:tcPr>
            <w:tcW w:w="86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F127253">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9A2E2C4">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Y≥30000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234E55A">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1000≤Y＜30000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D1DABBF">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100≤Y＜1000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5C08831">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Y＜100</w:t>
            </w:r>
          </w:p>
        </w:tc>
      </w:tr>
      <w:tr w14:paraId="062B1228">
        <w:tblPrEx>
          <w:shd w:val="clear" w:color="auto" w:fill="FFFFFF"/>
          <w:tblCellMar>
            <w:top w:w="0" w:type="dxa"/>
            <w:left w:w="0" w:type="dxa"/>
            <w:bottom w:w="0" w:type="dxa"/>
            <w:right w:w="0" w:type="dxa"/>
          </w:tblCellMar>
        </w:tblPrEx>
        <w:trPr>
          <w:trHeight w:val="390" w:hRule="atLeast"/>
          <w:jc w:val="center"/>
        </w:trPr>
        <w:tc>
          <w:tcPr>
            <w:tcW w:w="2080"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86DA4BD">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邮政业</w:t>
            </w:r>
          </w:p>
        </w:tc>
        <w:tc>
          <w:tcPr>
            <w:tcW w:w="141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1EC8A20">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从业人员(X)</w:t>
            </w:r>
          </w:p>
        </w:tc>
        <w:tc>
          <w:tcPr>
            <w:tcW w:w="86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4F34805">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7B4888C">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X≥1000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054376B">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300≤X＜1000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DC5FF48">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20≤X＜300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83C86EA">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X＜20</w:t>
            </w:r>
          </w:p>
        </w:tc>
      </w:tr>
      <w:tr w14:paraId="7C5962AF">
        <w:tblPrEx>
          <w:tblCellMar>
            <w:top w:w="0" w:type="dxa"/>
            <w:left w:w="0" w:type="dxa"/>
            <w:bottom w:w="0" w:type="dxa"/>
            <w:right w:w="0" w:type="dxa"/>
          </w:tblCellMar>
        </w:tblPrEx>
        <w:trPr>
          <w:trHeight w:val="390" w:hRule="atLeast"/>
          <w:jc w:val="center"/>
        </w:trPr>
        <w:tc>
          <w:tcPr>
            <w:tcW w:w="2080"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47FD5737">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Cs w:val="21"/>
              </w:rPr>
            </w:pPr>
          </w:p>
        </w:tc>
        <w:tc>
          <w:tcPr>
            <w:tcW w:w="141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9FF2124">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营业收入(Y)</w:t>
            </w:r>
          </w:p>
        </w:tc>
        <w:tc>
          <w:tcPr>
            <w:tcW w:w="86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DC5177C">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65F9D53">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Y≥30000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ECA98E8">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2000≤Y＜30000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E30B3B0">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100≤Y＜2000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7AEBA43">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Y＜100</w:t>
            </w:r>
          </w:p>
        </w:tc>
      </w:tr>
      <w:tr w14:paraId="5C5BEFDB">
        <w:tblPrEx>
          <w:shd w:val="clear" w:color="auto" w:fill="FFFFFF"/>
          <w:tblCellMar>
            <w:top w:w="0" w:type="dxa"/>
            <w:left w:w="0" w:type="dxa"/>
            <w:bottom w:w="0" w:type="dxa"/>
            <w:right w:w="0" w:type="dxa"/>
          </w:tblCellMar>
        </w:tblPrEx>
        <w:trPr>
          <w:trHeight w:val="390" w:hRule="atLeast"/>
          <w:jc w:val="center"/>
        </w:trPr>
        <w:tc>
          <w:tcPr>
            <w:tcW w:w="2080"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64783A4D">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住宿业</w:t>
            </w:r>
          </w:p>
        </w:tc>
        <w:tc>
          <w:tcPr>
            <w:tcW w:w="141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AF18F97">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从业人员(X)</w:t>
            </w:r>
          </w:p>
        </w:tc>
        <w:tc>
          <w:tcPr>
            <w:tcW w:w="86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A78C4FF">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862C254">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X≥300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ADADBED">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100≤X＜300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55704B4">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10≤X＜100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5F34610">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X＜10</w:t>
            </w:r>
          </w:p>
        </w:tc>
      </w:tr>
      <w:tr w14:paraId="339E9D6D">
        <w:tblPrEx>
          <w:shd w:val="clear" w:color="auto" w:fill="FFFFFF"/>
          <w:tblCellMar>
            <w:top w:w="0" w:type="dxa"/>
            <w:left w:w="0" w:type="dxa"/>
            <w:bottom w:w="0" w:type="dxa"/>
            <w:right w:w="0" w:type="dxa"/>
          </w:tblCellMar>
        </w:tblPrEx>
        <w:trPr>
          <w:trHeight w:val="390" w:hRule="atLeast"/>
          <w:jc w:val="center"/>
        </w:trPr>
        <w:tc>
          <w:tcPr>
            <w:tcW w:w="2080"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6B3C4791">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Cs w:val="21"/>
              </w:rPr>
            </w:pPr>
          </w:p>
        </w:tc>
        <w:tc>
          <w:tcPr>
            <w:tcW w:w="141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AD125B2">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营业收入(Y)</w:t>
            </w:r>
          </w:p>
        </w:tc>
        <w:tc>
          <w:tcPr>
            <w:tcW w:w="86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17798E2">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B56459A">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Y≥10000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0E47D3C">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2000≤Y＜10000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52EF1A2">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100≤Y＜2000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491D099">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Y＜100</w:t>
            </w:r>
          </w:p>
        </w:tc>
      </w:tr>
      <w:tr w14:paraId="39FAA013">
        <w:tblPrEx>
          <w:tblCellMar>
            <w:top w:w="0" w:type="dxa"/>
            <w:left w:w="0" w:type="dxa"/>
            <w:bottom w:w="0" w:type="dxa"/>
            <w:right w:w="0" w:type="dxa"/>
          </w:tblCellMar>
        </w:tblPrEx>
        <w:trPr>
          <w:trHeight w:val="390" w:hRule="atLeast"/>
          <w:jc w:val="center"/>
        </w:trPr>
        <w:tc>
          <w:tcPr>
            <w:tcW w:w="2080"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77E371F5">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餐饮业</w:t>
            </w:r>
          </w:p>
        </w:tc>
        <w:tc>
          <w:tcPr>
            <w:tcW w:w="141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A155999">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从业人员(X)</w:t>
            </w:r>
          </w:p>
        </w:tc>
        <w:tc>
          <w:tcPr>
            <w:tcW w:w="86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6AFD6D2">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B9E5EA3">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X≥300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B45CE0D">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100≤X＜300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BB91A10">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10≤X＜100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A6A7E7D">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X＜10</w:t>
            </w:r>
          </w:p>
        </w:tc>
      </w:tr>
      <w:tr w14:paraId="5EC67177">
        <w:tblPrEx>
          <w:tblCellMar>
            <w:top w:w="0" w:type="dxa"/>
            <w:left w:w="0" w:type="dxa"/>
            <w:bottom w:w="0" w:type="dxa"/>
            <w:right w:w="0" w:type="dxa"/>
          </w:tblCellMar>
        </w:tblPrEx>
        <w:trPr>
          <w:trHeight w:val="390" w:hRule="atLeast"/>
          <w:jc w:val="center"/>
        </w:trPr>
        <w:tc>
          <w:tcPr>
            <w:tcW w:w="2080"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D29F3E2">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Cs w:val="21"/>
              </w:rPr>
            </w:pPr>
          </w:p>
        </w:tc>
        <w:tc>
          <w:tcPr>
            <w:tcW w:w="141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3112780">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营业收入(Y)</w:t>
            </w:r>
          </w:p>
        </w:tc>
        <w:tc>
          <w:tcPr>
            <w:tcW w:w="86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23DCE32">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84F5676">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Y≥10000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90861C8">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2000≤Y＜10000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6F65DF6">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100≤Y＜2000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EDB9690">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Y＜100</w:t>
            </w:r>
          </w:p>
        </w:tc>
      </w:tr>
      <w:tr w14:paraId="118ADC4E">
        <w:tblPrEx>
          <w:tblCellMar>
            <w:top w:w="0" w:type="dxa"/>
            <w:left w:w="0" w:type="dxa"/>
            <w:bottom w:w="0" w:type="dxa"/>
            <w:right w:w="0" w:type="dxa"/>
          </w:tblCellMar>
        </w:tblPrEx>
        <w:trPr>
          <w:trHeight w:val="390" w:hRule="atLeast"/>
          <w:jc w:val="center"/>
        </w:trPr>
        <w:tc>
          <w:tcPr>
            <w:tcW w:w="2080"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25B1C1C4">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信息传输业 *</w:t>
            </w:r>
          </w:p>
        </w:tc>
        <w:tc>
          <w:tcPr>
            <w:tcW w:w="141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F714310">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从业人员(X)</w:t>
            </w:r>
          </w:p>
        </w:tc>
        <w:tc>
          <w:tcPr>
            <w:tcW w:w="86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282CEA9">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B1BAC39">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X≥2000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5B3EE24">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100≤X＜2000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176295B">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10≤X＜100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4B7AB76">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X＜10</w:t>
            </w:r>
          </w:p>
        </w:tc>
      </w:tr>
      <w:tr w14:paraId="4AD37EE9">
        <w:tblPrEx>
          <w:tblCellMar>
            <w:top w:w="0" w:type="dxa"/>
            <w:left w:w="0" w:type="dxa"/>
            <w:bottom w:w="0" w:type="dxa"/>
            <w:right w:w="0" w:type="dxa"/>
          </w:tblCellMar>
        </w:tblPrEx>
        <w:trPr>
          <w:trHeight w:val="390" w:hRule="atLeast"/>
          <w:jc w:val="center"/>
        </w:trPr>
        <w:tc>
          <w:tcPr>
            <w:tcW w:w="2080"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308CB77">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Cs w:val="21"/>
              </w:rPr>
            </w:pPr>
          </w:p>
        </w:tc>
        <w:tc>
          <w:tcPr>
            <w:tcW w:w="141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1C5BA2E">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营业收入(Y)</w:t>
            </w:r>
          </w:p>
        </w:tc>
        <w:tc>
          <w:tcPr>
            <w:tcW w:w="86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F0D0D07">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697593A">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Y≥100000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9043E6B">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1000≤Y＜100000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1C23A97">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100≤Y＜1000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D0B2973">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Y＜100</w:t>
            </w:r>
          </w:p>
        </w:tc>
      </w:tr>
      <w:tr w14:paraId="601EFAD2">
        <w:tblPrEx>
          <w:tblCellMar>
            <w:top w:w="0" w:type="dxa"/>
            <w:left w:w="0" w:type="dxa"/>
            <w:bottom w:w="0" w:type="dxa"/>
            <w:right w:w="0" w:type="dxa"/>
          </w:tblCellMar>
        </w:tblPrEx>
        <w:trPr>
          <w:trHeight w:val="345" w:hRule="atLeast"/>
          <w:jc w:val="center"/>
        </w:trPr>
        <w:tc>
          <w:tcPr>
            <w:tcW w:w="2080"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5F648F69">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15"/>
                <w:sz w:val="21"/>
                <w:szCs w:val="21"/>
              </w:rPr>
            </w:pPr>
            <w:r>
              <w:rPr>
                <w:rFonts w:hint="default" w:ascii="Times New Roman" w:hAnsi="Times New Roman" w:eastAsia="宋体" w:cs="Times New Roman"/>
                <w:color w:val="auto"/>
                <w:spacing w:val="-15"/>
                <w:sz w:val="21"/>
                <w:szCs w:val="21"/>
              </w:rPr>
              <w:t>软件和信息技术</w:t>
            </w:r>
          </w:p>
          <w:p w14:paraId="0C3D9243">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5"/>
                <w:sz w:val="21"/>
                <w:szCs w:val="21"/>
              </w:rPr>
              <w:t>服</w:t>
            </w:r>
            <w:r>
              <w:rPr>
                <w:rFonts w:hint="default" w:ascii="Times New Roman" w:hAnsi="Times New Roman" w:eastAsia="宋体" w:cs="Times New Roman"/>
                <w:color w:val="auto"/>
                <w:spacing w:val="8"/>
                <w:sz w:val="21"/>
                <w:szCs w:val="21"/>
              </w:rPr>
              <w:t>务业</w:t>
            </w:r>
          </w:p>
        </w:tc>
        <w:tc>
          <w:tcPr>
            <w:tcW w:w="141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D1CF6DA">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从业人员(X)</w:t>
            </w:r>
          </w:p>
        </w:tc>
        <w:tc>
          <w:tcPr>
            <w:tcW w:w="86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FC90633">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65226FC">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X≥300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AA2C2CA">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100≤X＜300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BE69D7A">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10≤X＜100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D2B925F">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X＜10</w:t>
            </w:r>
          </w:p>
        </w:tc>
      </w:tr>
      <w:tr w14:paraId="7BAC2653">
        <w:tblPrEx>
          <w:shd w:val="clear" w:color="auto" w:fill="FFFFFF"/>
          <w:tblCellMar>
            <w:top w:w="0" w:type="dxa"/>
            <w:left w:w="0" w:type="dxa"/>
            <w:bottom w:w="0" w:type="dxa"/>
            <w:right w:w="0" w:type="dxa"/>
          </w:tblCellMar>
        </w:tblPrEx>
        <w:trPr>
          <w:trHeight w:val="345" w:hRule="atLeast"/>
          <w:jc w:val="center"/>
        </w:trPr>
        <w:tc>
          <w:tcPr>
            <w:tcW w:w="2080"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273111AB">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textAlignment w:val="auto"/>
              <w:rPr>
                <w:rFonts w:hint="default" w:ascii="Times New Roman" w:hAnsi="Times New Roman" w:eastAsia="宋体" w:cs="Times New Roman"/>
                <w:color w:val="auto"/>
                <w:spacing w:val="8"/>
                <w:szCs w:val="21"/>
              </w:rPr>
            </w:pPr>
          </w:p>
        </w:tc>
        <w:tc>
          <w:tcPr>
            <w:tcW w:w="141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B35DAF9">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营业收入(Y)</w:t>
            </w:r>
          </w:p>
        </w:tc>
        <w:tc>
          <w:tcPr>
            <w:tcW w:w="86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746016F8">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2D591B8">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Y≥10000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3E5BD53">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1000≤Y＜10000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F0CBDAF">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50≤Y＜1000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634A18D">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Y＜50</w:t>
            </w:r>
          </w:p>
        </w:tc>
      </w:tr>
      <w:tr w14:paraId="03920D32">
        <w:tblPrEx>
          <w:shd w:val="clear" w:color="auto" w:fill="FFFFFF"/>
          <w:tblCellMar>
            <w:top w:w="0" w:type="dxa"/>
            <w:left w:w="0" w:type="dxa"/>
            <w:bottom w:w="0" w:type="dxa"/>
            <w:right w:w="0" w:type="dxa"/>
          </w:tblCellMar>
        </w:tblPrEx>
        <w:trPr>
          <w:trHeight w:val="345" w:hRule="atLeast"/>
          <w:jc w:val="center"/>
        </w:trPr>
        <w:tc>
          <w:tcPr>
            <w:tcW w:w="2080"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4AA2C01">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房地产开发经营</w:t>
            </w:r>
          </w:p>
        </w:tc>
        <w:tc>
          <w:tcPr>
            <w:tcW w:w="141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F5753CE">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营业收入(Y)</w:t>
            </w:r>
          </w:p>
        </w:tc>
        <w:tc>
          <w:tcPr>
            <w:tcW w:w="86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AEAF379">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万元</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489FA8F">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Y≥200000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F02AC5D">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1000≤Y＜200000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9F3982B">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100≤Y＜1000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062F3A9">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Y＜100</w:t>
            </w:r>
          </w:p>
        </w:tc>
      </w:tr>
      <w:tr w14:paraId="489D4057">
        <w:tblPrEx>
          <w:tblCellMar>
            <w:top w:w="0" w:type="dxa"/>
            <w:left w:w="0" w:type="dxa"/>
            <w:bottom w:w="0" w:type="dxa"/>
            <w:right w:w="0" w:type="dxa"/>
          </w:tblCellMar>
        </w:tblPrEx>
        <w:trPr>
          <w:trHeight w:val="345" w:hRule="atLeast"/>
          <w:jc w:val="center"/>
        </w:trPr>
        <w:tc>
          <w:tcPr>
            <w:tcW w:w="2080"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46F8DBA3">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Cs w:val="21"/>
              </w:rPr>
            </w:pPr>
          </w:p>
        </w:tc>
        <w:tc>
          <w:tcPr>
            <w:tcW w:w="141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57B5C70">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资产总额(Z)</w:t>
            </w:r>
          </w:p>
        </w:tc>
        <w:tc>
          <w:tcPr>
            <w:tcW w:w="86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9A69191">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8745FF0">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Z≥10000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F715B10">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5000≤Z＜10000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2BD8A94D">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2000≤Z＜5000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E85F13F">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Z＜2000</w:t>
            </w:r>
          </w:p>
        </w:tc>
      </w:tr>
      <w:tr w14:paraId="3F1A43B0">
        <w:tblPrEx>
          <w:tblCellMar>
            <w:top w:w="0" w:type="dxa"/>
            <w:left w:w="0" w:type="dxa"/>
            <w:bottom w:w="0" w:type="dxa"/>
            <w:right w:w="0" w:type="dxa"/>
          </w:tblCellMar>
        </w:tblPrEx>
        <w:trPr>
          <w:trHeight w:val="345" w:hRule="atLeast"/>
          <w:jc w:val="center"/>
        </w:trPr>
        <w:tc>
          <w:tcPr>
            <w:tcW w:w="2080"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238B7DE6">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物业管理</w:t>
            </w:r>
          </w:p>
        </w:tc>
        <w:tc>
          <w:tcPr>
            <w:tcW w:w="141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2ACEE24">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从业人员(X)</w:t>
            </w:r>
          </w:p>
        </w:tc>
        <w:tc>
          <w:tcPr>
            <w:tcW w:w="86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8BE403A">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FF20E71">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X≥1000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696AA69E">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300≤X＜1000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4ECB22D">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100≤X＜300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3199247">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X＜100</w:t>
            </w:r>
          </w:p>
        </w:tc>
      </w:tr>
      <w:tr w14:paraId="61808E7A">
        <w:tblPrEx>
          <w:shd w:val="clear" w:color="auto" w:fill="FFFFFF"/>
          <w:tblCellMar>
            <w:top w:w="0" w:type="dxa"/>
            <w:left w:w="0" w:type="dxa"/>
            <w:bottom w:w="0" w:type="dxa"/>
            <w:right w:w="0" w:type="dxa"/>
          </w:tblCellMar>
        </w:tblPrEx>
        <w:trPr>
          <w:trHeight w:val="345" w:hRule="atLeast"/>
          <w:jc w:val="center"/>
        </w:trPr>
        <w:tc>
          <w:tcPr>
            <w:tcW w:w="2080"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72D0D572">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Cs w:val="21"/>
              </w:rPr>
            </w:pPr>
          </w:p>
        </w:tc>
        <w:tc>
          <w:tcPr>
            <w:tcW w:w="141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B8959E1">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营业收入(Y)</w:t>
            </w:r>
          </w:p>
        </w:tc>
        <w:tc>
          <w:tcPr>
            <w:tcW w:w="86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779B440">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5241D1EF">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Y≥5000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8E73E0C">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1000≤Y＜5000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8D63FB8">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500≤Y＜1000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1B25CEE7">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Y＜500</w:t>
            </w:r>
          </w:p>
        </w:tc>
      </w:tr>
      <w:tr w14:paraId="021474C6">
        <w:tblPrEx>
          <w:shd w:val="clear" w:color="auto" w:fill="FFFFFF"/>
          <w:tblCellMar>
            <w:top w:w="0" w:type="dxa"/>
            <w:left w:w="0" w:type="dxa"/>
            <w:bottom w:w="0" w:type="dxa"/>
            <w:right w:w="0" w:type="dxa"/>
          </w:tblCellMar>
        </w:tblPrEx>
        <w:trPr>
          <w:trHeight w:val="345" w:hRule="atLeast"/>
          <w:jc w:val="center"/>
        </w:trPr>
        <w:tc>
          <w:tcPr>
            <w:tcW w:w="2080" w:type="dxa"/>
            <w:vMerge w:val="restart"/>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2133E27E">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租赁和商务服务业</w:t>
            </w:r>
          </w:p>
        </w:tc>
        <w:tc>
          <w:tcPr>
            <w:tcW w:w="141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854B7C0">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从业人员(X)</w:t>
            </w:r>
          </w:p>
        </w:tc>
        <w:tc>
          <w:tcPr>
            <w:tcW w:w="86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46A28D07">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402B0AF">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X≥300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53332168">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100≤X＜300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4664E4B">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10≤X＜100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8562EBD">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X＜10</w:t>
            </w:r>
          </w:p>
        </w:tc>
      </w:tr>
      <w:tr w14:paraId="505A29F9">
        <w:tblPrEx>
          <w:tblCellMar>
            <w:top w:w="0" w:type="dxa"/>
            <w:left w:w="0" w:type="dxa"/>
            <w:bottom w:w="0" w:type="dxa"/>
            <w:right w:w="0" w:type="dxa"/>
          </w:tblCellMar>
        </w:tblPrEx>
        <w:trPr>
          <w:trHeight w:val="345" w:hRule="atLeast"/>
          <w:jc w:val="center"/>
        </w:trPr>
        <w:tc>
          <w:tcPr>
            <w:tcW w:w="2080" w:type="dxa"/>
            <w:vMerge w:val="continue"/>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095F0260">
            <w:pPr>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textAlignment w:val="auto"/>
              <w:rPr>
                <w:rFonts w:hint="default" w:ascii="Times New Roman" w:hAnsi="Times New Roman" w:eastAsia="宋体" w:cs="Times New Roman"/>
                <w:color w:val="auto"/>
                <w:spacing w:val="8"/>
                <w:szCs w:val="21"/>
              </w:rPr>
            </w:pPr>
          </w:p>
        </w:tc>
        <w:tc>
          <w:tcPr>
            <w:tcW w:w="1419"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616AB66F">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资产总额(Z)</w:t>
            </w:r>
          </w:p>
        </w:tc>
        <w:tc>
          <w:tcPr>
            <w:tcW w:w="866"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C405DFF">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万元</w:t>
            </w:r>
          </w:p>
        </w:tc>
        <w:tc>
          <w:tcPr>
            <w:tcW w:w="1213"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99E625E">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Z≥120000</w:t>
            </w:r>
          </w:p>
        </w:tc>
        <w:tc>
          <w:tcPr>
            <w:tcW w:w="1827"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4B43AB1A">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8000≤Z＜120000</w:t>
            </w:r>
          </w:p>
        </w:tc>
        <w:tc>
          <w:tcPr>
            <w:tcW w:w="1595"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376D0729">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100≤Z＜8000</w:t>
            </w:r>
          </w:p>
        </w:tc>
        <w:tc>
          <w:tcPr>
            <w:tcW w:w="1008" w:type="dxa"/>
            <w:tcBorders>
              <w:top w:val="nil"/>
              <w:left w:val="nil"/>
              <w:bottom w:val="single" w:color="4F81BD" w:sz="6" w:space="0"/>
              <w:right w:val="single" w:color="4F81BD" w:sz="6" w:space="0"/>
            </w:tcBorders>
            <w:shd w:val="clear" w:color="auto" w:fill="B8CCE4"/>
            <w:tcMar>
              <w:left w:w="105" w:type="dxa"/>
              <w:right w:w="105" w:type="dxa"/>
            </w:tcMar>
            <w:vAlign w:val="center"/>
          </w:tcPr>
          <w:p w14:paraId="0FCD554A">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Z＜100</w:t>
            </w:r>
          </w:p>
        </w:tc>
      </w:tr>
      <w:tr w14:paraId="387A644D">
        <w:tblPrEx>
          <w:tblCellMar>
            <w:top w:w="0" w:type="dxa"/>
            <w:left w:w="0" w:type="dxa"/>
            <w:bottom w:w="0" w:type="dxa"/>
            <w:right w:w="0" w:type="dxa"/>
          </w:tblCellMar>
        </w:tblPrEx>
        <w:trPr>
          <w:trHeight w:val="390" w:hRule="atLeast"/>
          <w:jc w:val="center"/>
        </w:trPr>
        <w:tc>
          <w:tcPr>
            <w:tcW w:w="2080" w:type="dxa"/>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14:paraId="6FAB3814">
            <w:pPr>
              <w:pStyle w:val="23"/>
              <w:keepNext w:val="0"/>
              <w:keepLines w:val="0"/>
              <w:pageBreakBefore w:val="0"/>
              <w:widowControl w:val="0"/>
              <w:kinsoku/>
              <w:wordWrap/>
              <w:overflowPunct/>
              <w:topLinePunct w:val="0"/>
              <w:autoSpaceDE/>
              <w:autoSpaceDN/>
              <w:bidi w:val="0"/>
              <w:adjustRightInd w:val="0"/>
              <w:snapToGrid w:val="0"/>
              <w:spacing w:beforeAutospacing="0" w:afterAutospacing="0"/>
              <w:ind w:firstLine="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8"/>
                <w:sz w:val="21"/>
                <w:szCs w:val="21"/>
              </w:rPr>
              <w:t>其他未列明行业 *</w:t>
            </w:r>
          </w:p>
        </w:tc>
        <w:tc>
          <w:tcPr>
            <w:tcW w:w="1419"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0469227">
            <w:pPr>
              <w:pStyle w:val="23"/>
              <w:keepNext w:val="0"/>
              <w:keepLines w:val="0"/>
              <w:pageBreakBefore w:val="0"/>
              <w:widowControl w:val="0"/>
              <w:kinsoku/>
              <w:wordWrap/>
              <w:overflowPunct/>
              <w:topLinePunct w:val="0"/>
              <w:autoSpaceDE/>
              <w:autoSpaceDN/>
              <w:bidi w:val="0"/>
              <w:adjustRightInd w:val="0"/>
              <w:snapToGrid w:val="0"/>
              <w:spacing w:beforeAutospacing="0" w:afterAutospacing="0"/>
              <w:ind w:firstLine="0"/>
              <w:jc w:val="both"/>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8"/>
                <w:sz w:val="18"/>
                <w:szCs w:val="18"/>
              </w:rPr>
              <w:t>从业人员(X)</w:t>
            </w:r>
          </w:p>
        </w:tc>
        <w:tc>
          <w:tcPr>
            <w:tcW w:w="866"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31A188F1">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人</w:t>
            </w:r>
          </w:p>
        </w:tc>
        <w:tc>
          <w:tcPr>
            <w:tcW w:w="1213"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08747958">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X≥300</w:t>
            </w:r>
          </w:p>
        </w:tc>
        <w:tc>
          <w:tcPr>
            <w:tcW w:w="1827"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13CEFBB3">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100≤X＜300</w:t>
            </w:r>
          </w:p>
        </w:tc>
        <w:tc>
          <w:tcPr>
            <w:tcW w:w="1595"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2E4958DA">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10≤X＜100</w:t>
            </w:r>
          </w:p>
        </w:tc>
        <w:tc>
          <w:tcPr>
            <w:tcW w:w="1008" w:type="dxa"/>
            <w:tcBorders>
              <w:top w:val="nil"/>
              <w:left w:val="nil"/>
              <w:bottom w:val="single" w:color="4F81BD" w:sz="6" w:space="0"/>
              <w:right w:val="single" w:color="4F81BD" w:sz="6" w:space="0"/>
            </w:tcBorders>
            <w:shd w:val="clear" w:color="auto" w:fill="FFFFFF"/>
            <w:tcMar>
              <w:left w:w="105" w:type="dxa"/>
              <w:right w:w="105" w:type="dxa"/>
            </w:tcMar>
            <w:vAlign w:val="center"/>
          </w:tcPr>
          <w:p w14:paraId="7D4132FD">
            <w:pPr>
              <w:pStyle w:val="23"/>
              <w:keepNext w:val="0"/>
              <w:keepLines w:val="0"/>
              <w:pageBreakBefore w:val="0"/>
              <w:widowControl w:val="0"/>
              <w:kinsoku/>
              <w:wordWrap/>
              <w:overflowPunct/>
              <w:topLinePunct w:val="0"/>
              <w:autoSpaceDE/>
              <w:autoSpaceDN/>
              <w:bidi w:val="0"/>
              <w:adjustRightInd w:val="0"/>
              <w:snapToGrid w:val="0"/>
              <w:spacing w:beforeAutospacing="0" w:afterAutospacing="0" w:line="0" w:lineRule="atLeast"/>
              <w:ind w:firstLine="0"/>
              <w:jc w:val="center"/>
              <w:textAlignment w:val="auto"/>
              <w:rPr>
                <w:rFonts w:hint="default" w:ascii="Times New Roman" w:hAnsi="Times New Roman" w:eastAsia="宋体" w:cs="Times New Roman"/>
                <w:color w:val="auto"/>
                <w:spacing w:val="8"/>
                <w:sz w:val="18"/>
                <w:szCs w:val="18"/>
              </w:rPr>
            </w:pPr>
            <w:r>
              <w:rPr>
                <w:rFonts w:hint="default" w:ascii="Times New Roman" w:hAnsi="Times New Roman" w:eastAsia="宋体" w:cs="Times New Roman"/>
                <w:color w:val="auto"/>
                <w:spacing w:val="8"/>
                <w:sz w:val="18"/>
                <w:szCs w:val="18"/>
              </w:rPr>
              <w:t>X＜10</w:t>
            </w:r>
          </w:p>
        </w:tc>
      </w:tr>
    </w:tbl>
    <w:p w14:paraId="0CFD49E1">
      <w:pPr>
        <w:spacing w:line="360" w:lineRule="auto"/>
        <w:jc w:val="center"/>
        <w:outlineLvl w:val="9"/>
        <w:rPr>
          <w:rFonts w:hint="default" w:ascii="Times New Roman" w:hAnsi="Times New Roman" w:eastAsia="宋体" w:cs="Times New Roman"/>
          <w:color w:val="auto"/>
          <w:sz w:val="24"/>
          <w:szCs w:val="24"/>
        </w:rPr>
      </w:pPr>
    </w:p>
    <w:p w14:paraId="2F277959">
      <w:pPr>
        <w:spacing w:line="360" w:lineRule="auto"/>
        <w:jc w:val="center"/>
        <w:outlineLvl w:val="0"/>
        <w:rPr>
          <w:rFonts w:hint="default" w:ascii="Times New Roman" w:hAnsi="Times New Roman" w:eastAsia="宋体" w:cs="Times New Roman"/>
          <w:b/>
          <w:bCs/>
          <w:color w:val="auto"/>
          <w:sz w:val="44"/>
          <w:szCs w:val="44"/>
        </w:rPr>
        <w:sectPr>
          <w:footerReference r:id="rId6" w:type="default"/>
          <w:pgSz w:w="11905" w:h="16838"/>
          <w:pgMar w:top="1134" w:right="1134" w:bottom="1134" w:left="1134" w:header="850" w:footer="992" w:gutter="0"/>
          <w:cols w:space="0" w:num="1"/>
          <w:docGrid w:type="lines" w:linePitch="317" w:charSpace="0"/>
        </w:sectPr>
      </w:pPr>
      <w:bookmarkStart w:id="97" w:name="_Toc11794"/>
      <w:bookmarkStart w:id="98" w:name="_Toc373"/>
      <w:bookmarkStart w:id="99" w:name="_Toc4655"/>
      <w:bookmarkStart w:id="100" w:name="_Toc26815"/>
      <w:bookmarkStart w:id="101" w:name="_Toc13783"/>
      <w:bookmarkStart w:id="102" w:name="_Toc19667"/>
      <w:bookmarkStart w:id="103" w:name="_Toc20973"/>
      <w:bookmarkStart w:id="104" w:name="_Toc24339"/>
    </w:p>
    <w:p w14:paraId="3AE9BF93">
      <w:pPr>
        <w:spacing w:line="360" w:lineRule="auto"/>
        <w:jc w:val="center"/>
        <w:outlineLvl w:val="0"/>
        <w:rPr>
          <w:rFonts w:hint="default" w:ascii="Times New Roman" w:hAnsi="Times New Roman" w:eastAsia="宋体" w:cs="Times New Roman"/>
          <w:b/>
          <w:bCs/>
          <w:color w:val="auto"/>
          <w:kern w:val="44"/>
          <w:sz w:val="44"/>
          <w:szCs w:val="44"/>
        </w:rPr>
      </w:pPr>
      <w:r>
        <w:rPr>
          <w:rFonts w:hint="default" w:ascii="Times New Roman" w:hAnsi="Times New Roman" w:eastAsia="宋体" w:cs="Times New Roman"/>
          <w:b/>
          <w:bCs/>
          <w:color w:val="auto"/>
          <w:sz w:val="44"/>
          <w:szCs w:val="44"/>
        </w:rPr>
        <w:t>第三章  资格审查</w:t>
      </w:r>
      <w:bookmarkEnd w:id="97"/>
      <w:bookmarkEnd w:id="98"/>
      <w:bookmarkEnd w:id="99"/>
      <w:bookmarkEnd w:id="100"/>
      <w:bookmarkEnd w:id="101"/>
      <w:bookmarkEnd w:id="102"/>
      <w:bookmarkEnd w:id="103"/>
      <w:bookmarkEnd w:id="104"/>
    </w:p>
    <w:p w14:paraId="240D1D6E">
      <w:pPr>
        <w:pStyle w:val="8"/>
        <w:spacing w:line="360" w:lineRule="auto"/>
        <w:ind w:left="482"/>
        <w:jc w:val="center"/>
        <w:rPr>
          <w:rFonts w:hint="default" w:ascii="Times New Roman" w:hAnsi="Times New Roman" w:eastAsia="宋体" w:cs="Times New Roman"/>
          <w:color w:val="auto"/>
          <w:sz w:val="24"/>
          <w:szCs w:val="24"/>
        </w:rPr>
      </w:pPr>
      <w:bookmarkStart w:id="105" w:name="_Toc27033"/>
      <w:bookmarkStart w:id="106" w:name="_Toc27205"/>
      <w:bookmarkStart w:id="107" w:name="_Toc6735"/>
      <w:bookmarkStart w:id="108" w:name="_Toc16729"/>
      <w:bookmarkStart w:id="109" w:name="_Toc21173"/>
      <w:bookmarkStart w:id="110" w:name="_Toc11714"/>
      <w:bookmarkStart w:id="111" w:name="_Toc30398"/>
      <w:bookmarkStart w:id="112" w:name="_Toc13197"/>
      <w:bookmarkStart w:id="113" w:name="_Toc28519"/>
      <w:r>
        <w:rPr>
          <w:rFonts w:hint="default" w:ascii="Times New Roman" w:hAnsi="Times New Roman" w:eastAsia="宋体" w:cs="Times New Roman"/>
          <w:color w:val="auto"/>
          <w:sz w:val="24"/>
          <w:szCs w:val="24"/>
        </w:rPr>
        <w:t>资格审查前附表</w:t>
      </w:r>
      <w:bookmarkEnd w:id="105"/>
      <w:bookmarkEnd w:id="106"/>
      <w:bookmarkEnd w:id="107"/>
      <w:bookmarkEnd w:id="108"/>
      <w:bookmarkEnd w:id="109"/>
      <w:bookmarkEnd w:id="110"/>
      <w:bookmarkEnd w:id="111"/>
      <w:bookmarkEnd w:id="112"/>
      <w:bookmarkEnd w:id="113"/>
    </w:p>
    <w:p w14:paraId="65777EF2">
      <w:pPr>
        <w:spacing w:line="360" w:lineRule="auto"/>
        <w:rPr>
          <w:rFonts w:hint="default" w:ascii="Times New Roman" w:hAnsi="Times New Roman" w:eastAsia="宋体" w:cs="Times New Roman"/>
          <w:b/>
          <w:color w:val="auto"/>
          <w:sz w:val="24"/>
          <w:szCs w:val="24"/>
        </w:rPr>
      </w:pPr>
    </w:p>
    <w:tbl>
      <w:tblPr>
        <w:tblStyle w:val="27"/>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00"/>
        <w:gridCol w:w="5456"/>
      </w:tblGrid>
      <w:tr w14:paraId="5E29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77" w:type="dxa"/>
            <w:vAlign w:val="center"/>
          </w:tcPr>
          <w:p w14:paraId="49FC7492">
            <w:pPr>
              <w:widowControl/>
              <w:spacing w:line="360" w:lineRule="auto"/>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条款</w:t>
            </w:r>
          </w:p>
        </w:tc>
        <w:tc>
          <w:tcPr>
            <w:tcW w:w="3500" w:type="dxa"/>
            <w:vAlign w:val="center"/>
          </w:tcPr>
          <w:p w14:paraId="2E964E10">
            <w:pPr>
              <w:widowControl/>
              <w:spacing w:line="360" w:lineRule="auto"/>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评审因素</w:t>
            </w:r>
          </w:p>
        </w:tc>
        <w:tc>
          <w:tcPr>
            <w:tcW w:w="5456" w:type="dxa"/>
            <w:vAlign w:val="center"/>
          </w:tcPr>
          <w:p w14:paraId="09AEEA84">
            <w:pPr>
              <w:widowControl/>
              <w:spacing w:line="360" w:lineRule="auto"/>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评审标准</w:t>
            </w:r>
          </w:p>
        </w:tc>
      </w:tr>
      <w:tr w14:paraId="194F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77" w:type="dxa"/>
            <w:vMerge w:val="restart"/>
            <w:vAlign w:val="center"/>
          </w:tcPr>
          <w:p w14:paraId="2D3FD138">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资格审查</w:t>
            </w:r>
            <w:r>
              <w:rPr>
                <w:rFonts w:hint="default" w:ascii="Times New Roman" w:hAnsi="Times New Roman" w:eastAsia="宋体" w:cs="Times New Roman"/>
                <w:color w:val="auto"/>
                <w:kern w:val="0"/>
                <w:sz w:val="24"/>
                <w:szCs w:val="24"/>
              </w:rPr>
              <w:t>标准</w:t>
            </w:r>
          </w:p>
        </w:tc>
        <w:tc>
          <w:tcPr>
            <w:tcW w:w="3500" w:type="dxa"/>
            <w:vAlign w:val="center"/>
          </w:tcPr>
          <w:p w14:paraId="26A6D4F1">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供应商名称</w:t>
            </w:r>
          </w:p>
        </w:tc>
        <w:tc>
          <w:tcPr>
            <w:tcW w:w="5456" w:type="dxa"/>
            <w:vAlign w:val="center"/>
          </w:tcPr>
          <w:p w14:paraId="3B6C92A4">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与营业执照</w:t>
            </w:r>
            <w:r>
              <w:rPr>
                <w:rFonts w:hint="default" w:ascii="Times New Roman" w:hAnsi="Times New Roman" w:cs="Times New Roman"/>
                <w:color w:val="auto"/>
                <w:kern w:val="0"/>
                <w:sz w:val="24"/>
                <w:szCs w:val="24"/>
                <w:lang w:val="en-US" w:eastAsia="zh-CN"/>
              </w:rPr>
              <w:t>等证明文件</w:t>
            </w:r>
            <w:r>
              <w:rPr>
                <w:rFonts w:hint="default" w:ascii="Times New Roman" w:hAnsi="Times New Roman" w:eastAsia="宋体" w:cs="Times New Roman"/>
                <w:color w:val="auto"/>
                <w:kern w:val="0"/>
                <w:sz w:val="24"/>
                <w:szCs w:val="24"/>
              </w:rPr>
              <w:t>一致</w:t>
            </w:r>
          </w:p>
        </w:tc>
      </w:tr>
      <w:tr w14:paraId="6614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77" w:type="dxa"/>
            <w:vMerge w:val="continue"/>
            <w:vAlign w:val="center"/>
          </w:tcPr>
          <w:p w14:paraId="322352E0">
            <w:pPr>
              <w:widowControl/>
              <w:spacing w:line="360" w:lineRule="auto"/>
              <w:jc w:val="center"/>
              <w:rPr>
                <w:rFonts w:hint="default" w:ascii="Times New Roman" w:hAnsi="Times New Roman" w:eastAsia="宋体" w:cs="Times New Roman"/>
                <w:color w:val="auto"/>
                <w:kern w:val="0"/>
                <w:sz w:val="24"/>
                <w:szCs w:val="24"/>
              </w:rPr>
            </w:pPr>
          </w:p>
        </w:tc>
        <w:tc>
          <w:tcPr>
            <w:tcW w:w="3500" w:type="dxa"/>
            <w:vAlign w:val="center"/>
          </w:tcPr>
          <w:p w14:paraId="3CCAB436">
            <w:pPr>
              <w:widowControl/>
              <w:spacing w:line="360" w:lineRule="auto"/>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rPr>
              <w:t>营业执照</w:t>
            </w:r>
            <w:r>
              <w:rPr>
                <w:rFonts w:hint="default" w:ascii="Times New Roman" w:hAnsi="Times New Roman" w:cs="Times New Roman"/>
                <w:color w:val="auto"/>
                <w:kern w:val="0"/>
                <w:sz w:val="24"/>
                <w:szCs w:val="24"/>
                <w:lang w:val="en-US" w:eastAsia="zh-CN"/>
              </w:rPr>
              <w:t>等证明文件</w:t>
            </w:r>
          </w:p>
        </w:tc>
        <w:tc>
          <w:tcPr>
            <w:tcW w:w="5456" w:type="dxa"/>
            <w:vAlign w:val="center"/>
          </w:tcPr>
          <w:p w14:paraId="51BCABA8">
            <w:pPr>
              <w:widowControl/>
              <w:spacing w:line="360" w:lineRule="auto"/>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rPr>
              <w:t>具备有效的营业执照</w:t>
            </w:r>
            <w:r>
              <w:rPr>
                <w:rFonts w:hint="default" w:ascii="Times New Roman" w:hAnsi="Times New Roman" w:cs="Times New Roman"/>
                <w:color w:val="auto"/>
                <w:kern w:val="0"/>
                <w:sz w:val="24"/>
                <w:szCs w:val="24"/>
                <w:lang w:val="en-US" w:eastAsia="zh-CN"/>
              </w:rPr>
              <w:t>等证明文件</w:t>
            </w:r>
          </w:p>
        </w:tc>
      </w:tr>
      <w:tr w14:paraId="4588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77" w:type="dxa"/>
            <w:vMerge w:val="continue"/>
            <w:vAlign w:val="center"/>
          </w:tcPr>
          <w:p w14:paraId="03E507D5">
            <w:pPr>
              <w:widowControl/>
              <w:spacing w:line="360" w:lineRule="auto"/>
              <w:jc w:val="center"/>
              <w:rPr>
                <w:rFonts w:hint="default" w:ascii="Times New Roman" w:hAnsi="Times New Roman" w:eastAsia="宋体" w:cs="Times New Roman"/>
                <w:color w:val="auto"/>
                <w:kern w:val="0"/>
                <w:sz w:val="24"/>
                <w:szCs w:val="24"/>
              </w:rPr>
            </w:pPr>
          </w:p>
        </w:tc>
        <w:tc>
          <w:tcPr>
            <w:tcW w:w="3500" w:type="dxa"/>
            <w:vAlign w:val="center"/>
          </w:tcPr>
          <w:p w14:paraId="5C377AC1">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信用记录</w:t>
            </w:r>
          </w:p>
        </w:tc>
        <w:tc>
          <w:tcPr>
            <w:tcW w:w="5456" w:type="dxa"/>
            <w:vAlign w:val="center"/>
          </w:tcPr>
          <w:p w14:paraId="3EC54194">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符合第二章“供应商须知前附表”第11项规定</w:t>
            </w:r>
          </w:p>
        </w:tc>
      </w:tr>
      <w:tr w14:paraId="7AA8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77" w:type="dxa"/>
            <w:vMerge w:val="continue"/>
            <w:vAlign w:val="center"/>
          </w:tcPr>
          <w:p w14:paraId="51539C6E">
            <w:pPr>
              <w:widowControl/>
              <w:spacing w:line="360" w:lineRule="auto"/>
              <w:jc w:val="center"/>
              <w:rPr>
                <w:rFonts w:hint="default" w:ascii="Times New Roman" w:hAnsi="Times New Roman" w:eastAsia="宋体" w:cs="Times New Roman"/>
                <w:color w:val="auto"/>
                <w:kern w:val="0"/>
                <w:sz w:val="24"/>
                <w:szCs w:val="24"/>
              </w:rPr>
            </w:pPr>
          </w:p>
        </w:tc>
        <w:tc>
          <w:tcPr>
            <w:tcW w:w="3500" w:type="dxa"/>
            <w:vAlign w:val="center"/>
          </w:tcPr>
          <w:p w14:paraId="2C865436">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财务报告</w:t>
            </w:r>
          </w:p>
        </w:tc>
        <w:tc>
          <w:tcPr>
            <w:tcW w:w="5456" w:type="dxa"/>
            <w:vAlign w:val="center"/>
          </w:tcPr>
          <w:p w14:paraId="3205B223">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供应商应</w:t>
            </w:r>
            <w:r>
              <w:rPr>
                <w:rFonts w:hint="default" w:ascii="Times New Roman" w:hAnsi="Times New Roman" w:cs="Times New Roman"/>
                <w:color w:val="auto"/>
                <w:kern w:val="0"/>
                <w:sz w:val="24"/>
                <w:szCs w:val="24"/>
                <w:lang w:val="en-US" w:eastAsia="zh-CN"/>
              </w:rPr>
              <w:t>提供</w:t>
            </w:r>
            <w:r>
              <w:rPr>
                <w:rFonts w:hint="default" w:ascii="Times New Roman" w:hAnsi="Times New Roman" w:eastAsia="宋体" w:cs="Times New Roman"/>
                <w:color w:val="auto"/>
                <w:kern w:val="0"/>
                <w:sz w:val="24"/>
                <w:szCs w:val="24"/>
              </w:rPr>
              <w:t>2023年度</w:t>
            </w:r>
            <w:r>
              <w:rPr>
                <w:rFonts w:hint="default" w:ascii="Times New Roman" w:hAnsi="Times New Roman" w:eastAsia="宋体" w:cs="Times New Roman"/>
                <w:color w:val="auto"/>
                <w:sz w:val="24"/>
              </w:rPr>
              <w:t>财务审计报告或银行资信证明</w:t>
            </w:r>
          </w:p>
        </w:tc>
      </w:tr>
      <w:tr w14:paraId="70DA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77" w:type="dxa"/>
            <w:vMerge w:val="continue"/>
            <w:vAlign w:val="center"/>
          </w:tcPr>
          <w:p w14:paraId="485A14DA">
            <w:pPr>
              <w:widowControl/>
              <w:spacing w:line="360" w:lineRule="auto"/>
              <w:jc w:val="center"/>
              <w:rPr>
                <w:rFonts w:hint="default" w:ascii="Times New Roman" w:hAnsi="Times New Roman" w:eastAsia="宋体" w:cs="Times New Roman"/>
                <w:color w:val="auto"/>
                <w:kern w:val="0"/>
                <w:sz w:val="24"/>
                <w:szCs w:val="24"/>
              </w:rPr>
            </w:pPr>
          </w:p>
        </w:tc>
        <w:tc>
          <w:tcPr>
            <w:tcW w:w="3500" w:type="dxa"/>
            <w:vAlign w:val="center"/>
          </w:tcPr>
          <w:p w14:paraId="136A993A">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纳税要求</w:t>
            </w:r>
          </w:p>
        </w:tc>
        <w:tc>
          <w:tcPr>
            <w:tcW w:w="5456" w:type="dxa"/>
            <w:vAlign w:val="center"/>
          </w:tcPr>
          <w:p w14:paraId="2927A1FC">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供应商应提供2024年01月01日以来任意3个月依法缴纳税收的证明材料。依法免税，应提供相应文件证明其依法免税或不需要缴纳。</w:t>
            </w:r>
          </w:p>
        </w:tc>
      </w:tr>
      <w:tr w14:paraId="688B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77" w:type="dxa"/>
            <w:vMerge w:val="continue"/>
            <w:vAlign w:val="center"/>
          </w:tcPr>
          <w:p w14:paraId="242F04D4">
            <w:pPr>
              <w:widowControl/>
              <w:spacing w:line="360" w:lineRule="auto"/>
              <w:jc w:val="center"/>
              <w:rPr>
                <w:rFonts w:hint="default" w:ascii="Times New Roman" w:hAnsi="Times New Roman" w:eastAsia="宋体" w:cs="Times New Roman"/>
                <w:color w:val="auto"/>
                <w:kern w:val="0"/>
                <w:sz w:val="24"/>
                <w:szCs w:val="24"/>
              </w:rPr>
            </w:pPr>
          </w:p>
        </w:tc>
        <w:tc>
          <w:tcPr>
            <w:tcW w:w="3500" w:type="dxa"/>
            <w:vAlign w:val="center"/>
          </w:tcPr>
          <w:p w14:paraId="0A72D56E">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社会保险要求</w:t>
            </w:r>
          </w:p>
        </w:tc>
        <w:tc>
          <w:tcPr>
            <w:tcW w:w="5456" w:type="dxa"/>
            <w:vAlign w:val="center"/>
          </w:tcPr>
          <w:p w14:paraId="44187F86">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供应商应提供2024年01月01日以来任意3个月依法缴纳社会保险的证明材料。不需要缴纳社会保障资金的，应提供相应文件证明其依法免税或不需要缴纳。</w:t>
            </w:r>
          </w:p>
        </w:tc>
      </w:tr>
      <w:tr w14:paraId="655C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77" w:type="dxa"/>
            <w:vMerge w:val="continue"/>
            <w:vAlign w:val="center"/>
          </w:tcPr>
          <w:p w14:paraId="7DC8B10C">
            <w:pPr>
              <w:widowControl/>
              <w:spacing w:line="360" w:lineRule="auto"/>
              <w:jc w:val="center"/>
              <w:rPr>
                <w:rFonts w:hint="default" w:ascii="Times New Roman" w:hAnsi="Times New Roman" w:eastAsia="宋体" w:cs="Times New Roman"/>
                <w:color w:val="auto"/>
                <w:kern w:val="0"/>
                <w:sz w:val="24"/>
                <w:szCs w:val="24"/>
              </w:rPr>
            </w:pPr>
          </w:p>
        </w:tc>
        <w:tc>
          <w:tcPr>
            <w:tcW w:w="3500" w:type="dxa"/>
            <w:vAlign w:val="center"/>
          </w:tcPr>
          <w:p w14:paraId="7DA3FA35">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具有履行合同所必需的设备和专业技术能力</w:t>
            </w:r>
          </w:p>
        </w:tc>
        <w:tc>
          <w:tcPr>
            <w:tcW w:w="5456" w:type="dxa"/>
            <w:vAlign w:val="center"/>
          </w:tcPr>
          <w:p w14:paraId="323A45A0">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供应商具有履行合同所必需的设备和专业技术能力（加盖单位公章的书面承诺函）</w:t>
            </w:r>
          </w:p>
        </w:tc>
      </w:tr>
      <w:tr w14:paraId="4CD3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77" w:type="dxa"/>
            <w:vMerge w:val="continue"/>
            <w:vAlign w:val="center"/>
          </w:tcPr>
          <w:p w14:paraId="4027C420">
            <w:pPr>
              <w:widowControl/>
              <w:spacing w:line="360" w:lineRule="auto"/>
              <w:jc w:val="center"/>
              <w:rPr>
                <w:rFonts w:hint="default" w:ascii="Times New Roman" w:hAnsi="Times New Roman" w:eastAsia="宋体" w:cs="Times New Roman"/>
                <w:color w:val="auto"/>
                <w:kern w:val="0"/>
                <w:sz w:val="24"/>
                <w:szCs w:val="24"/>
              </w:rPr>
            </w:pPr>
          </w:p>
        </w:tc>
        <w:tc>
          <w:tcPr>
            <w:tcW w:w="3500" w:type="dxa"/>
            <w:vAlign w:val="center"/>
          </w:tcPr>
          <w:p w14:paraId="6F564F1D">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参加政府采购活动前三年内，在经营活动中没有重大违法记录</w:t>
            </w:r>
          </w:p>
        </w:tc>
        <w:tc>
          <w:tcPr>
            <w:tcW w:w="5456" w:type="dxa"/>
            <w:vAlign w:val="center"/>
          </w:tcPr>
          <w:p w14:paraId="3C776619">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供应商参加政府采购活动前三年内，在经营活动中没有重大违法记录（加盖单位公章的书面承诺函）</w:t>
            </w:r>
          </w:p>
        </w:tc>
      </w:tr>
      <w:tr w14:paraId="7A0D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77" w:type="dxa"/>
            <w:vMerge w:val="continue"/>
            <w:vAlign w:val="center"/>
          </w:tcPr>
          <w:p w14:paraId="44C8114A">
            <w:pPr>
              <w:widowControl/>
              <w:spacing w:line="360" w:lineRule="auto"/>
              <w:jc w:val="center"/>
              <w:rPr>
                <w:rFonts w:hint="default" w:ascii="Times New Roman" w:hAnsi="Times New Roman" w:eastAsia="宋体" w:cs="Times New Roman"/>
                <w:color w:val="auto"/>
                <w:kern w:val="0"/>
                <w:sz w:val="24"/>
                <w:szCs w:val="24"/>
              </w:rPr>
            </w:pPr>
            <w:bookmarkStart w:id="114" w:name="_Toc19241"/>
            <w:bookmarkStart w:id="115" w:name="_Toc23399"/>
            <w:bookmarkStart w:id="116" w:name="_Toc16293"/>
            <w:bookmarkStart w:id="117" w:name="_Toc21337"/>
            <w:bookmarkStart w:id="118" w:name="_Toc1301"/>
            <w:bookmarkStart w:id="119" w:name="_Toc465"/>
            <w:bookmarkStart w:id="120" w:name="_Toc25514"/>
            <w:bookmarkStart w:id="121" w:name="_Toc16607"/>
            <w:bookmarkStart w:id="122" w:name="_Toc2378"/>
            <w:bookmarkStart w:id="123" w:name="_Toc16266"/>
          </w:p>
        </w:tc>
        <w:tc>
          <w:tcPr>
            <w:tcW w:w="3500" w:type="dxa"/>
            <w:vAlign w:val="center"/>
          </w:tcPr>
          <w:p w14:paraId="176553BC">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没有处于被责令停业，投标资格被取消，财产被接管、冻结，破产状态；</w:t>
            </w:r>
          </w:p>
        </w:tc>
        <w:tc>
          <w:tcPr>
            <w:tcW w:w="5456" w:type="dxa"/>
            <w:vAlign w:val="center"/>
          </w:tcPr>
          <w:p w14:paraId="0314396F">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没有处于被责令停业，投标资格被取消，财产被接管、冻结，破产状态（加盖单位公章的书面承诺函）；</w:t>
            </w:r>
          </w:p>
        </w:tc>
      </w:tr>
      <w:tr w14:paraId="5A29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77" w:type="dxa"/>
            <w:vMerge w:val="continue"/>
            <w:vAlign w:val="center"/>
          </w:tcPr>
          <w:p w14:paraId="7404857A">
            <w:pPr>
              <w:widowControl/>
              <w:spacing w:line="360" w:lineRule="auto"/>
              <w:jc w:val="center"/>
              <w:rPr>
                <w:rFonts w:hint="default" w:ascii="Times New Roman" w:hAnsi="Times New Roman" w:eastAsia="宋体" w:cs="Times New Roman"/>
                <w:color w:val="auto"/>
                <w:kern w:val="0"/>
                <w:sz w:val="24"/>
                <w:szCs w:val="24"/>
              </w:rPr>
            </w:pPr>
          </w:p>
        </w:tc>
        <w:tc>
          <w:tcPr>
            <w:tcW w:w="3500" w:type="dxa"/>
            <w:vAlign w:val="center"/>
          </w:tcPr>
          <w:p w14:paraId="5425AC6E">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国家企业信用信息公示系统</w:t>
            </w:r>
          </w:p>
        </w:tc>
        <w:tc>
          <w:tcPr>
            <w:tcW w:w="5456" w:type="dxa"/>
            <w:vAlign w:val="center"/>
          </w:tcPr>
          <w:p w14:paraId="36321B88">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符合第二章“供应商须知前附表”第11项规定</w:t>
            </w:r>
          </w:p>
        </w:tc>
      </w:tr>
      <w:tr w14:paraId="245E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77" w:type="dxa"/>
            <w:vMerge w:val="continue"/>
            <w:vAlign w:val="center"/>
          </w:tcPr>
          <w:p w14:paraId="1B3A74A8">
            <w:pPr>
              <w:widowControl/>
              <w:spacing w:line="360" w:lineRule="auto"/>
              <w:jc w:val="center"/>
              <w:rPr>
                <w:rFonts w:hint="default" w:ascii="Times New Roman" w:hAnsi="Times New Roman" w:eastAsia="宋体" w:cs="Times New Roman"/>
                <w:color w:val="auto"/>
                <w:kern w:val="0"/>
                <w:sz w:val="24"/>
                <w:szCs w:val="24"/>
              </w:rPr>
            </w:pPr>
          </w:p>
        </w:tc>
        <w:tc>
          <w:tcPr>
            <w:tcW w:w="3500" w:type="dxa"/>
            <w:vAlign w:val="center"/>
          </w:tcPr>
          <w:p w14:paraId="3976792D">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其他要求</w:t>
            </w:r>
          </w:p>
        </w:tc>
        <w:tc>
          <w:tcPr>
            <w:tcW w:w="5456" w:type="dxa"/>
            <w:vAlign w:val="center"/>
          </w:tcPr>
          <w:p w14:paraId="5DE5C894">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符合第二章“供应商须知前附表”第11项规定</w:t>
            </w:r>
          </w:p>
        </w:tc>
      </w:tr>
    </w:tbl>
    <w:p w14:paraId="60C8354E">
      <w:pPr>
        <w:pStyle w:val="8"/>
        <w:numPr>
          <w:ilvl w:val="0"/>
          <w:numId w:val="3"/>
        </w:num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资格审查</w:t>
      </w:r>
      <w:bookmarkEnd w:id="114"/>
      <w:bookmarkEnd w:id="115"/>
      <w:bookmarkEnd w:id="116"/>
      <w:bookmarkEnd w:id="117"/>
      <w:bookmarkEnd w:id="118"/>
      <w:bookmarkEnd w:id="119"/>
      <w:bookmarkEnd w:id="120"/>
      <w:bookmarkEnd w:id="121"/>
      <w:bookmarkEnd w:id="122"/>
      <w:bookmarkEnd w:id="123"/>
    </w:p>
    <w:p w14:paraId="16D4F36F">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开标结束后，采购人或者采购代理机构应当依法对供应商的资格进行审查。</w:t>
      </w:r>
    </w:p>
    <w:p w14:paraId="051C174B">
      <w:pPr>
        <w:pStyle w:val="8"/>
        <w:numPr>
          <w:ilvl w:val="0"/>
          <w:numId w:val="3"/>
        </w:numPr>
        <w:spacing w:line="360" w:lineRule="auto"/>
        <w:rPr>
          <w:rFonts w:hint="default" w:ascii="Times New Roman" w:hAnsi="Times New Roman" w:eastAsia="宋体" w:cs="Times New Roman"/>
          <w:color w:val="auto"/>
          <w:sz w:val="24"/>
          <w:szCs w:val="24"/>
        </w:rPr>
      </w:pPr>
      <w:bookmarkStart w:id="124" w:name="_Toc8280"/>
      <w:bookmarkStart w:id="125" w:name="_Toc29893"/>
      <w:bookmarkStart w:id="126" w:name="_Toc18033"/>
      <w:bookmarkStart w:id="127" w:name="_Toc12137"/>
      <w:bookmarkStart w:id="128" w:name="_Toc23230"/>
      <w:bookmarkStart w:id="129" w:name="_Toc2610"/>
      <w:bookmarkStart w:id="130" w:name="_Toc8631"/>
      <w:bookmarkStart w:id="131" w:name="_Toc11542"/>
      <w:bookmarkStart w:id="132" w:name="_Toc21593"/>
      <w:bookmarkStart w:id="133" w:name="_Toc3310"/>
      <w:r>
        <w:rPr>
          <w:rFonts w:hint="default" w:ascii="Times New Roman" w:hAnsi="Times New Roman" w:eastAsia="宋体" w:cs="Times New Roman"/>
          <w:color w:val="auto"/>
          <w:sz w:val="24"/>
          <w:szCs w:val="24"/>
        </w:rPr>
        <w:t>资格审查标准</w:t>
      </w:r>
      <w:bookmarkEnd w:id="124"/>
      <w:bookmarkEnd w:id="125"/>
      <w:bookmarkEnd w:id="126"/>
      <w:bookmarkEnd w:id="127"/>
      <w:bookmarkEnd w:id="128"/>
      <w:bookmarkEnd w:id="129"/>
      <w:bookmarkEnd w:id="130"/>
      <w:bookmarkEnd w:id="131"/>
      <w:bookmarkEnd w:id="132"/>
      <w:bookmarkEnd w:id="133"/>
    </w:p>
    <w:p w14:paraId="10699419">
      <w:pPr>
        <w:autoSpaceDE w:val="0"/>
        <w:autoSpaceDN w:val="0"/>
        <w:adjustRightInd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资格审查标准</w:t>
      </w:r>
      <w:r>
        <w:rPr>
          <w:rFonts w:hint="default" w:ascii="Times New Roman" w:hAnsi="Times New Roman" w:cs="Times New Roman"/>
          <w:color w:val="auto"/>
          <w:kern w:val="0"/>
          <w:sz w:val="24"/>
          <w:szCs w:val="24"/>
          <w:lang w:eastAsia="zh-CN"/>
        </w:rPr>
        <w:t>：</w:t>
      </w:r>
      <w:r>
        <w:rPr>
          <w:rFonts w:hint="default" w:ascii="Times New Roman" w:hAnsi="Times New Roman" w:eastAsia="宋体" w:cs="Times New Roman"/>
          <w:color w:val="auto"/>
          <w:kern w:val="0"/>
          <w:sz w:val="24"/>
          <w:szCs w:val="24"/>
        </w:rPr>
        <w:t>见资格审查前附表。</w:t>
      </w:r>
    </w:p>
    <w:p w14:paraId="2CDA5660">
      <w:pPr>
        <w:pStyle w:val="8"/>
        <w:numPr>
          <w:ilvl w:val="0"/>
          <w:numId w:val="3"/>
        </w:numPr>
        <w:spacing w:line="360" w:lineRule="auto"/>
        <w:rPr>
          <w:rFonts w:hint="default" w:ascii="Times New Roman" w:hAnsi="Times New Roman" w:eastAsia="宋体" w:cs="Times New Roman"/>
          <w:color w:val="auto"/>
          <w:sz w:val="24"/>
          <w:szCs w:val="24"/>
        </w:rPr>
      </w:pPr>
      <w:bookmarkStart w:id="134" w:name="_Toc19383"/>
      <w:bookmarkStart w:id="135" w:name="_Toc13549"/>
      <w:bookmarkStart w:id="136" w:name="_Toc2029"/>
      <w:bookmarkStart w:id="137" w:name="_Toc16031"/>
      <w:bookmarkStart w:id="138" w:name="_Toc2259"/>
      <w:bookmarkStart w:id="139" w:name="_Toc5940"/>
      <w:bookmarkStart w:id="140" w:name="_Toc14072"/>
      <w:bookmarkStart w:id="141" w:name="_Toc920"/>
      <w:bookmarkStart w:id="142" w:name="_Toc32375"/>
      <w:bookmarkStart w:id="143" w:name="_Toc10180"/>
      <w:r>
        <w:rPr>
          <w:rFonts w:hint="default" w:ascii="Times New Roman" w:hAnsi="Times New Roman" w:eastAsia="宋体" w:cs="Times New Roman"/>
          <w:color w:val="auto"/>
          <w:sz w:val="24"/>
          <w:szCs w:val="24"/>
        </w:rPr>
        <w:t>资格审查程序</w:t>
      </w:r>
      <w:bookmarkEnd w:id="134"/>
      <w:bookmarkEnd w:id="135"/>
      <w:bookmarkEnd w:id="136"/>
      <w:bookmarkEnd w:id="137"/>
      <w:bookmarkEnd w:id="138"/>
      <w:bookmarkEnd w:id="139"/>
      <w:bookmarkEnd w:id="140"/>
      <w:bookmarkEnd w:id="141"/>
      <w:bookmarkEnd w:id="142"/>
      <w:bookmarkEnd w:id="143"/>
    </w:p>
    <w:p w14:paraId="757229B4">
      <w:pPr>
        <w:autoSpaceDE w:val="0"/>
        <w:autoSpaceDN w:val="0"/>
        <w:adjustRightInd w:val="0"/>
        <w:spacing w:line="360" w:lineRule="auto"/>
        <w:ind w:right="40" w:firstLine="472" w:firstLineChars="200"/>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pacing w:val="-2"/>
          <w:kern w:val="0"/>
          <w:sz w:val="24"/>
          <w:szCs w:val="24"/>
        </w:rPr>
        <w:t>资格审查人员依</w:t>
      </w:r>
      <w:r>
        <w:rPr>
          <w:rFonts w:hint="default" w:ascii="Times New Roman" w:hAnsi="Times New Roman" w:eastAsia="宋体" w:cs="Times New Roman"/>
          <w:color w:val="auto"/>
          <w:kern w:val="0"/>
          <w:sz w:val="24"/>
          <w:szCs w:val="24"/>
        </w:rPr>
        <w:t>据本</w:t>
      </w:r>
      <w:r>
        <w:rPr>
          <w:rFonts w:hint="default" w:ascii="Times New Roman" w:hAnsi="Times New Roman" w:eastAsia="宋体" w:cs="Times New Roman"/>
          <w:color w:val="auto"/>
          <w:spacing w:val="-2"/>
          <w:kern w:val="0"/>
          <w:sz w:val="24"/>
          <w:szCs w:val="24"/>
        </w:rPr>
        <w:t>章</w:t>
      </w:r>
      <w:r>
        <w:rPr>
          <w:rFonts w:hint="default" w:ascii="Times New Roman" w:hAnsi="Times New Roman" w:eastAsia="宋体" w:cs="Times New Roman"/>
          <w:color w:val="auto"/>
          <w:kern w:val="0"/>
          <w:sz w:val="24"/>
          <w:szCs w:val="24"/>
        </w:rPr>
        <w:t>资格审查前附表</w:t>
      </w:r>
      <w:r>
        <w:rPr>
          <w:rFonts w:hint="default" w:ascii="Times New Roman" w:hAnsi="Times New Roman" w:eastAsia="宋体" w:cs="Times New Roman"/>
          <w:color w:val="auto"/>
          <w:spacing w:val="-2"/>
          <w:kern w:val="0"/>
          <w:sz w:val="24"/>
          <w:szCs w:val="24"/>
        </w:rPr>
        <w:t>规</w:t>
      </w:r>
      <w:r>
        <w:rPr>
          <w:rFonts w:hint="default" w:ascii="Times New Roman" w:hAnsi="Times New Roman" w:eastAsia="宋体" w:cs="Times New Roman"/>
          <w:color w:val="auto"/>
          <w:kern w:val="0"/>
          <w:sz w:val="24"/>
          <w:szCs w:val="24"/>
        </w:rPr>
        <w:t>定</w:t>
      </w:r>
      <w:r>
        <w:rPr>
          <w:rFonts w:hint="default" w:ascii="Times New Roman" w:hAnsi="Times New Roman" w:eastAsia="宋体" w:cs="Times New Roman"/>
          <w:color w:val="auto"/>
          <w:spacing w:val="-2"/>
          <w:kern w:val="0"/>
          <w:sz w:val="24"/>
          <w:szCs w:val="24"/>
        </w:rPr>
        <w:t>的标</w:t>
      </w:r>
      <w:r>
        <w:rPr>
          <w:rFonts w:hint="default" w:ascii="Times New Roman" w:hAnsi="Times New Roman" w:eastAsia="宋体" w:cs="Times New Roman"/>
          <w:color w:val="auto"/>
          <w:kern w:val="0"/>
          <w:sz w:val="24"/>
          <w:szCs w:val="24"/>
        </w:rPr>
        <w:t>准对</w:t>
      </w:r>
      <w:r>
        <w:rPr>
          <w:rFonts w:hint="default" w:ascii="Times New Roman" w:hAnsi="Times New Roman" w:eastAsia="宋体" w:cs="Times New Roman"/>
          <w:color w:val="auto"/>
          <w:spacing w:val="-2"/>
          <w:kern w:val="0"/>
          <w:sz w:val="24"/>
          <w:szCs w:val="24"/>
        </w:rPr>
        <w:t>投</w:t>
      </w:r>
      <w:r>
        <w:rPr>
          <w:rFonts w:hint="default" w:ascii="Times New Roman" w:hAnsi="Times New Roman" w:eastAsia="宋体" w:cs="Times New Roman"/>
          <w:color w:val="auto"/>
          <w:kern w:val="0"/>
          <w:sz w:val="24"/>
          <w:szCs w:val="24"/>
        </w:rPr>
        <w:t>标</w:t>
      </w:r>
      <w:r>
        <w:rPr>
          <w:rFonts w:hint="default" w:ascii="Times New Roman" w:hAnsi="Times New Roman" w:eastAsia="宋体" w:cs="Times New Roman"/>
          <w:color w:val="auto"/>
          <w:spacing w:val="-2"/>
          <w:kern w:val="0"/>
          <w:sz w:val="24"/>
          <w:szCs w:val="24"/>
        </w:rPr>
        <w:t>文</w:t>
      </w:r>
      <w:r>
        <w:rPr>
          <w:rFonts w:hint="default" w:ascii="Times New Roman" w:hAnsi="Times New Roman" w:eastAsia="宋体" w:cs="Times New Roman"/>
          <w:color w:val="auto"/>
          <w:kern w:val="0"/>
          <w:sz w:val="24"/>
          <w:szCs w:val="24"/>
        </w:rPr>
        <w:t>件</w:t>
      </w:r>
      <w:r>
        <w:rPr>
          <w:rFonts w:hint="default" w:ascii="Times New Roman" w:hAnsi="Times New Roman" w:eastAsia="宋体" w:cs="Times New Roman"/>
          <w:color w:val="auto"/>
          <w:spacing w:val="-2"/>
          <w:kern w:val="0"/>
          <w:sz w:val="24"/>
          <w:szCs w:val="24"/>
        </w:rPr>
        <w:t>进</w:t>
      </w:r>
      <w:r>
        <w:rPr>
          <w:rFonts w:hint="default" w:ascii="Times New Roman" w:hAnsi="Times New Roman" w:eastAsia="宋体" w:cs="Times New Roman"/>
          <w:color w:val="auto"/>
          <w:kern w:val="0"/>
          <w:sz w:val="24"/>
          <w:szCs w:val="24"/>
        </w:rPr>
        <w:t>行</w:t>
      </w:r>
      <w:r>
        <w:rPr>
          <w:rFonts w:hint="default" w:ascii="Times New Roman" w:hAnsi="Times New Roman" w:eastAsia="宋体" w:cs="Times New Roman"/>
          <w:color w:val="auto"/>
          <w:spacing w:val="-2"/>
          <w:kern w:val="0"/>
          <w:sz w:val="24"/>
          <w:szCs w:val="24"/>
        </w:rPr>
        <w:t>资</w:t>
      </w:r>
      <w:r>
        <w:rPr>
          <w:rFonts w:hint="default" w:ascii="Times New Roman" w:hAnsi="Times New Roman" w:eastAsia="宋体" w:cs="Times New Roman"/>
          <w:color w:val="auto"/>
          <w:kern w:val="0"/>
          <w:sz w:val="24"/>
          <w:szCs w:val="24"/>
        </w:rPr>
        <w:t>格审查，以确定供应商是否具备投标资格，有一项不符合评审标准的，资格审查人员应当认定其投标无效，合格供应商不足3家的，不得评标。</w:t>
      </w:r>
    </w:p>
    <w:p w14:paraId="7A6175C6">
      <w:pPr>
        <w:pStyle w:val="50"/>
        <w:spacing w:line="360" w:lineRule="auto"/>
        <w:rPr>
          <w:rFonts w:hint="default" w:ascii="Times New Roman" w:hAnsi="Times New Roman" w:eastAsia="宋体" w:cs="Times New Roman"/>
          <w:color w:val="auto"/>
          <w:szCs w:val="24"/>
        </w:rPr>
        <w:sectPr>
          <w:pgSz w:w="11905" w:h="16838"/>
          <w:pgMar w:top="1134" w:right="1134" w:bottom="1134" w:left="1134" w:header="850" w:footer="992" w:gutter="0"/>
          <w:cols w:space="0" w:num="1"/>
          <w:docGrid w:type="lines" w:linePitch="317" w:charSpace="0"/>
        </w:sectPr>
      </w:pPr>
    </w:p>
    <w:p w14:paraId="734A77BF">
      <w:pPr>
        <w:spacing w:line="360" w:lineRule="auto"/>
        <w:rPr>
          <w:rFonts w:hint="default" w:ascii="Times New Roman" w:hAnsi="Times New Roman" w:eastAsia="宋体" w:cs="Times New Roman"/>
          <w:color w:val="auto"/>
          <w:sz w:val="24"/>
          <w:szCs w:val="24"/>
        </w:rPr>
      </w:pPr>
    </w:p>
    <w:p w14:paraId="48D1BAC0">
      <w:pPr>
        <w:spacing w:line="360" w:lineRule="auto"/>
        <w:rPr>
          <w:rFonts w:hint="default" w:ascii="Times New Roman" w:hAnsi="Times New Roman" w:eastAsia="宋体" w:cs="Times New Roman"/>
          <w:color w:val="auto"/>
          <w:sz w:val="24"/>
          <w:szCs w:val="24"/>
        </w:rPr>
      </w:pPr>
    </w:p>
    <w:p w14:paraId="0229E9AA">
      <w:pPr>
        <w:spacing w:line="360" w:lineRule="auto"/>
        <w:rPr>
          <w:rFonts w:hint="default" w:ascii="Times New Roman" w:hAnsi="Times New Roman" w:eastAsia="宋体" w:cs="Times New Roman"/>
          <w:color w:val="auto"/>
          <w:sz w:val="24"/>
          <w:szCs w:val="24"/>
        </w:rPr>
      </w:pPr>
    </w:p>
    <w:p w14:paraId="3988125A">
      <w:pPr>
        <w:spacing w:line="360" w:lineRule="auto"/>
        <w:rPr>
          <w:rFonts w:hint="default" w:ascii="Times New Roman" w:hAnsi="Times New Roman" w:eastAsia="宋体" w:cs="Times New Roman"/>
          <w:color w:val="auto"/>
          <w:sz w:val="24"/>
          <w:szCs w:val="24"/>
        </w:rPr>
      </w:pPr>
    </w:p>
    <w:p w14:paraId="4322A6B0">
      <w:pPr>
        <w:spacing w:line="360" w:lineRule="auto"/>
        <w:rPr>
          <w:rFonts w:hint="default" w:ascii="Times New Roman" w:hAnsi="Times New Roman" w:eastAsia="宋体" w:cs="Times New Roman"/>
          <w:color w:val="auto"/>
          <w:sz w:val="24"/>
          <w:szCs w:val="24"/>
        </w:rPr>
      </w:pPr>
    </w:p>
    <w:p w14:paraId="77AC6102">
      <w:pPr>
        <w:spacing w:line="360" w:lineRule="auto"/>
        <w:rPr>
          <w:rFonts w:hint="default" w:ascii="Times New Roman" w:hAnsi="Times New Roman" w:eastAsia="宋体" w:cs="Times New Roman"/>
          <w:color w:val="auto"/>
          <w:sz w:val="24"/>
          <w:szCs w:val="24"/>
        </w:rPr>
      </w:pPr>
    </w:p>
    <w:p w14:paraId="2685C710">
      <w:pPr>
        <w:spacing w:line="360" w:lineRule="auto"/>
        <w:rPr>
          <w:rFonts w:hint="default" w:ascii="Times New Roman" w:hAnsi="Times New Roman" w:eastAsia="宋体" w:cs="Times New Roman"/>
          <w:color w:val="auto"/>
          <w:sz w:val="24"/>
          <w:szCs w:val="24"/>
        </w:rPr>
      </w:pPr>
    </w:p>
    <w:p w14:paraId="20D0ACB7">
      <w:pPr>
        <w:spacing w:line="360" w:lineRule="auto"/>
        <w:rPr>
          <w:rFonts w:hint="default" w:ascii="Times New Roman" w:hAnsi="Times New Roman" w:eastAsia="宋体" w:cs="Times New Roman"/>
          <w:color w:val="auto"/>
          <w:sz w:val="24"/>
          <w:szCs w:val="24"/>
        </w:rPr>
      </w:pPr>
    </w:p>
    <w:p w14:paraId="3EAC5F3E">
      <w:pPr>
        <w:pStyle w:val="47"/>
        <w:spacing w:line="360" w:lineRule="auto"/>
        <w:rPr>
          <w:rFonts w:hint="default" w:ascii="Times New Roman" w:hAnsi="Times New Roman" w:eastAsia="宋体" w:cs="Times New Roman"/>
          <w:color w:val="auto"/>
          <w:szCs w:val="24"/>
        </w:rPr>
      </w:pPr>
    </w:p>
    <w:p w14:paraId="7CC4EB03">
      <w:pPr>
        <w:pStyle w:val="47"/>
        <w:spacing w:line="360" w:lineRule="auto"/>
        <w:rPr>
          <w:rFonts w:hint="default" w:ascii="Times New Roman" w:hAnsi="Times New Roman" w:eastAsia="宋体" w:cs="Times New Roman"/>
          <w:color w:val="auto"/>
          <w:szCs w:val="24"/>
        </w:rPr>
      </w:pPr>
    </w:p>
    <w:p w14:paraId="7E2D3F6B">
      <w:pPr>
        <w:pStyle w:val="47"/>
        <w:spacing w:line="360" w:lineRule="auto"/>
        <w:rPr>
          <w:rFonts w:hint="default" w:ascii="Times New Roman" w:hAnsi="Times New Roman" w:eastAsia="宋体" w:cs="Times New Roman"/>
          <w:color w:val="auto"/>
          <w:szCs w:val="24"/>
        </w:rPr>
      </w:pPr>
    </w:p>
    <w:p w14:paraId="5EE87015">
      <w:pPr>
        <w:pStyle w:val="47"/>
        <w:spacing w:line="360" w:lineRule="auto"/>
        <w:rPr>
          <w:rFonts w:hint="default" w:ascii="Times New Roman" w:hAnsi="Times New Roman" w:eastAsia="宋体" w:cs="Times New Roman"/>
          <w:color w:val="auto"/>
          <w:szCs w:val="24"/>
        </w:rPr>
      </w:pPr>
    </w:p>
    <w:p w14:paraId="49F71074">
      <w:pPr>
        <w:bidi w:val="0"/>
        <w:rPr>
          <w:rFonts w:hint="default" w:ascii="Times New Roman" w:hAnsi="Times New Roman" w:cs="Times New Roman"/>
          <w:color w:val="auto"/>
        </w:rPr>
      </w:pPr>
      <w:bookmarkStart w:id="144" w:name="_Toc11130"/>
      <w:bookmarkStart w:id="145" w:name="_Toc26616"/>
      <w:bookmarkStart w:id="146" w:name="_Toc224"/>
      <w:bookmarkStart w:id="147" w:name="_Toc24503"/>
      <w:bookmarkStart w:id="148" w:name="_Toc3251"/>
    </w:p>
    <w:p w14:paraId="523E9D07">
      <w:pPr>
        <w:pStyle w:val="6"/>
        <w:spacing w:line="360" w:lineRule="auto"/>
        <w:jc w:val="center"/>
        <w:rPr>
          <w:rFonts w:hint="default" w:ascii="Times New Roman" w:hAnsi="Times New Roman" w:eastAsia="宋体" w:cs="Times New Roman"/>
          <w:color w:val="auto"/>
          <w:szCs w:val="44"/>
        </w:rPr>
      </w:pPr>
      <w:bookmarkStart w:id="149" w:name="_Toc26305"/>
      <w:r>
        <w:rPr>
          <w:rFonts w:hint="default" w:ascii="Times New Roman" w:hAnsi="Times New Roman" w:eastAsia="宋体" w:cs="Times New Roman"/>
          <w:color w:val="auto"/>
          <w:szCs w:val="44"/>
        </w:rPr>
        <w:t>第四章  评标办法</w:t>
      </w:r>
      <w:r>
        <w:rPr>
          <w:rFonts w:hint="default" w:ascii="Times New Roman" w:hAnsi="Times New Roman" w:eastAsia="宋体" w:cs="Times New Roman"/>
          <w:bCs/>
          <w:color w:val="auto"/>
          <w:szCs w:val="44"/>
        </w:rPr>
        <w:t>（综合评分法）</w:t>
      </w:r>
      <w:bookmarkEnd w:id="144"/>
      <w:bookmarkEnd w:id="145"/>
      <w:bookmarkEnd w:id="146"/>
      <w:bookmarkEnd w:id="147"/>
      <w:bookmarkEnd w:id="148"/>
      <w:bookmarkEnd w:id="149"/>
    </w:p>
    <w:p w14:paraId="5545F10C">
      <w:pPr>
        <w:spacing w:line="360" w:lineRule="auto"/>
        <w:rPr>
          <w:rFonts w:hint="default" w:ascii="Times New Roman" w:hAnsi="Times New Roman" w:eastAsia="宋体" w:cs="Times New Roman"/>
          <w:color w:val="auto"/>
          <w:sz w:val="24"/>
          <w:szCs w:val="24"/>
        </w:rPr>
      </w:pPr>
    </w:p>
    <w:p w14:paraId="0456AD0E">
      <w:pPr>
        <w:spacing w:line="360" w:lineRule="auto"/>
        <w:rPr>
          <w:rFonts w:hint="default" w:ascii="Times New Roman" w:hAnsi="Times New Roman" w:eastAsia="宋体" w:cs="Times New Roman"/>
          <w:color w:val="auto"/>
          <w:sz w:val="24"/>
          <w:szCs w:val="24"/>
        </w:rPr>
      </w:pPr>
    </w:p>
    <w:p w14:paraId="27BE24D9">
      <w:pPr>
        <w:spacing w:line="360" w:lineRule="auto"/>
        <w:rPr>
          <w:rFonts w:hint="default" w:ascii="Times New Roman" w:hAnsi="Times New Roman" w:eastAsia="宋体" w:cs="Times New Roman"/>
          <w:color w:val="auto"/>
          <w:sz w:val="24"/>
          <w:szCs w:val="24"/>
        </w:rPr>
      </w:pPr>
    </w:p>
    <w:p w14:paraId="75C0A478">
      <w:pPr>
        <w:spacing w:line="360" w:lineRule="auto"/>
        <w:rPr>
          <w:rFonts w:hint="default" w:ascii="Times New Roman" w:hAnsi="Times New Roman" w:eastAsia="宋体" w:cs="Times New Roman"/>
          <w:color w:val="auto"/>
          <w:sz w:val="24"/>
          <w:szCs w:val="24"/>
        </w:rPr>
      </w:pPr>
    </w:p>
    <w:p w14:paraId="7B788364">
      <w:pPr>
        <w:spacing w:line="360" w:lineRule="auto"/>
        <w:rPr>
          <w:rFonts w:hint="default" w:ascii="Times New Roman" w:hAnsi="Times New Roman" w:eastAsia="宋体" w:cs="Times New Roman"/>
          <w:color w:val="auto"/>
          <w:sz w:val="24"/>
          <w:szCs w:val="24"/>
        </w:rPr>
      </w:pPr>
    </w:p>
    <w:p w14:paraId="3AB5C1EC">
      <w:pPr>
        <w:spacing w:line="360" w:lineRule="auto"/>
        <w:rPr>
          <w:rFonts w:hint="default" w:ascii="Times New Roman" w:hAnsi="Times New Roman" w:eastAsia="宋体" w:cs="Times New Roman"/>
          <w:color w:val="auto"/>
          <w:sz w:val="24"/>
          <w:szCs w:val="24"/>
        </w:rPr>
      </w:pPr>
    </w:p>
    <w:p w14:paraId="4D87A342">
      <w:pPr>
        <w:spacing w:line="360" w:lineRule="auto"/>
        <w:rPr>
          <w:rFonts w:hint="default" w:ascii="Times New Roman" w:hAnsi="Times New Roman" w:eastAsia="宋体" w:cs="Times New Roman"/>
          <w:color w:val="auto"/>
          <w:sz w:val="24"/>
          <w:szCs w:val="24"/>
        </w:rPr>
      </w:pPr>
    </w:p>
    <w:p w14:paraId="55E99220">
      <w:pPr>
        <w:spacing w:line="360" w:lineRule="auto"/>
        <w:rPr>
          <w:rFonts w:hint="default" w:ascii="Times New Roman" w:hAnsi="Times New Roman" w:eastAsia="宋体" w:cs="Times New Roman"/>
          <w:color w:val="auto"/>
          <w:sz w:val="24"/>
          <w:szCs w:val="24"/>
        </w:rPr>
      </w:pPr>
    </w:p>
    <w:p w14:paraId="110B8706">
      <w:pPr>
        <w:spacing w:line="360" w:lineRule="auto"/>
        <w:rPr>
          <w:rFonts w:hint="default" w:ascii="Times New Roman" w:hAnsi="Times New Roman" w:eastAsia="宋体" w:cs="Times New Roman"/>
          <w:color w:val="auto"/>
          <w:sz w:val="24"/>
          <w:szCs w:val="24"/>
        </w:rPr>
      </w:pPr>
    </w:p>
    <w:p w14:paraId="7F03315A">
      <w:pPr>
        <w:pStyle w:val="26"/>
        <w:ind w:firstLine="240"/>
        <w:rPr>
          <w:rFonts w:hint="default" w:ascii="Times New Roman" w:hAnsi="Times New Roman" w:eastAsia="宋体" w:cs="Times New Roman"/>
          <w:color w:val="auto"/>
          <w:sz w:val="24"/>
          <w:szCs w:val="24"/>
        </w:rPr>
      </w:pPr>
    </w:p>
    <w:p w14:paraId="5946C446">
      <w:pPr>
        <w:pStyle w:val="26"/>
        <w:ind w:firstLine="240"/>
        <w:rPr>
          <w:rFonts w:hint="default" w:ascii="Times New Roman" w:hAnsi="Times New Roman" w:eastAsia="宋体" w:cs="Times New Roman"/>
          <w:color w:val="auto"/>
          <w:sz w:val="24"/>
          <w:szCs w:val="24"/>
        </w:rPr>
      </w:pPr>
    </w:p>
    <w:p w14:paraId="3A934AA1">
      <w:pPr>
        <w:pStyle w:val="64"/>
        <w:spacing w:line="360" w:lineRule="auto"/>
        <w:rPr>
          <w:rFonts w:hint="default" w:ascii="Times New Roman" w:hAnsi="Times New Roman" w:eastAsia="宋体" w:cs="Times New Roman"/>
          <w:color w:val="auto"/>
          <w:szCs w:val="24"/>
        </w:rPr>
      </w:pPr>
    </w:p>
    <w:p w14:paraId="0B1B3216">
      <w:pPr>
        <w:pStyle w:val="64"/>
        <w:spacing w:line="360" w:lineRule="auto"/>
        <w:rPr>
          <w:rFonts w:hint="default" w:ascii="Times New Roman" w:hAnsi="Times New Roman" w:eastAsia="宋体" w:cs="Times New Roman"/>
          <w:color w:val="auto"/>
          <w:szCs w:val="24"/>
        </w:rPr>
      </w:pPr>
    </w:p>
    <w:p w14:paraId="1FC77139">
      <w:pPr>
        <w:pStyle w:val="64"/>
        <w:spacing w:line="360" w:lineRule="auto"/>
        <w:rPr>
          <w:rFonts w:hint="default" w:ascii="Times New Roman" w:hAnsi="Times New Roman" w:eastAsia="宋体" w:cs="Times New Roman"/>
          <w:color w:val="auto"/>
          <w:szCs w:val="24"/>
        </w:rPr>
      </w:pPr>
    </w:p>
    <w:p w14:paraId="18D8D5E2">
      <w:pPr>
        <w:pStyle w:val="64"/>
        <w:spacing w:line="360" w:lineRule="auto"/>
        <w:rPr>
          <w:rFonts w:hint="default" w:ascii="Times New Roman" w:hAnsi="Times New Roman" w:eastAsia="宋体" w:cs="Times New Roman"/>
          <w:color w:val="auto"/>
          <w:szCs w:val="24"/>
        </w:rPr>
      </w:pPr>
    </w:p>
    <w:p w14:paraId="2B62AAC9">
      <w:pPr>
        <w:spacing w:line="360" w:lineRule="auto"/>
        <w:rPr>
          <w:rFonts w:hint="default" w:ascii="Times New Roman" w:hAnsi="Times New Roman" w:eastAsia="宋体" w:cs="Times New Roman"/>
          <w:color w:val="auto"/>
          <w:sz w:val="24"/>
          <w:szCs w:val="24"/>
        </w:rPr>
      </w:pPr>
    </w:p>
    <w:p w14:paraId="39AACC1E">
      <w:pPr>
        <w:spacing w:line="360" w:lineRule="auto"/>
        <w:jc w:val="center"/>
        <w:rPr>
          <w:rFonts w:hint="default" w:ascii="Times New Roman" w:hAnsi="Times New Roman" w:eastAsia="宋体" w:cs="Times New Roman"/>
          <w:b/>
          <w:bCs/>
          <w:color w:val="auto"/>
          <w:sz w:val="24"/>
          <w:szCs w:val="24"/>
        </w:rPr>
      </w:pPr>
      <w:bookmarkStart w:id="150" w:name="_Toc144974437"/>
      <w:bookmarkStart w:id="151" w:name="_Toc7823"/>
      <w:bookmarkStart w:id="152" w:name="_Toc152047233"/>
      <w:bookmarkStart w:id="153" w:name="_Toc423780638"/>
      <w:bookmarkStart w:id="154" w:name="_Toc2877"/>
      <w:bookmarkStart w:id="155" w:name="_Toc11937"/>
      <w:bookmarkStart w:id="156" w:name="_Toc294807282"/>
      <w:bookmarkStart w:id="157" w:name="_Toc32002"/>
      <w:bookmarkStart w:id="158" w:name="_Toc20677"/>
      <w:r>
        <w:rPr>
          <w:rFonts w:hint="default" w:ascii="Times New Roman" w:hAnsi="Times New Roman" w:eastAsia="宋体" w:cs="Times New Roman"/>
          <w:b/>
          <w:bCs/>
          <w:color w:val="auto"/>
          <w:sz w:val="24"/>
          <w:szCs w:val="24"/>
        </w:rPr>
        <w:t>评标办法前附表</w:t>
      </w:r>
      <w:bookmarkEnd w:id="150"/>
      <w:bookmarkEnd w:id="151"/>
      <w:bookmarkEnd w:id="152"/>
      <w:bookmarkEnd w:id="153"/>
      <w:bookmarkEnd w:id="154"/>
      <w:bookmarkEnd w:id="155"/>
      <w:bookmarkEnd w:id="156"/>
      <w:bookmarkEnd w:id="157"/>
      <w:bookmarkEnd w:id="158"/>
    </w:p>
    <w:tbl>
      <w:tblPr>
        <w:tblStyle w:val="27"/>
        <w:tblW w:w="9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95"/>
        <w:gridCol w:w="16"/>
        <w:gridCol w:w="1292"/>
        <w:gridCol w:w="1530"/>
        <w:gridCol w:w="5785"/>
      </w:tblGrid>
      <w:tr w14:paraId="69556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157" w:type="dxa"/>
            <w:gridSpan w:val="4"/>
            <w:vAlign w:val="center"/>
          </w:tcPr>
          <w:p w14:paraId="13FCDDAD">
            <w:pPr>
              <w:spacing w:line="360" w:lineRule="auto"/>
              <w:ind w:firstLine="482" w:firstLineChars="200"/>
              <w:jc w:val="center"/>
              <w:rPr>
                <w:rFonts w:hint="default" w:ascii="Times New Roman" w:hAnsi="Times New Roman" w:eastAsia="宋体" w:cs="Times New Roman"/>
                <w:b/>
                <w:bCs/>
                <w:color w:val="auto"/>
                <w:sz w:val="24"/>
                <w:szCs w:val="24"/>
              </w:rPr>
            </w:pPr>
            <w:bookmarkStart w:id="159" w:name="_Toc9703"/>
            <w:bookmarkStart w:id="160" w:name="_Toc294807283"/>
            <w:bookmarkStart w:id="161" w:name="_Toc152047234"/>
            <w:bookmarkStart w:id="162" w:name="_Toc144974438"/>
            <w:bookmarkStart w:id="163" w:name="_Toc29194"/>
            <w:bookmarkStart w:id="164" w:name="_Toc11863"/>
            <w:bookmarkStart w:id="165" w:name="_Toc19977"/>
            <w:bookmarkStart w:id="166" w:name="_Toc423780639"/>
            <w:r>
              <w:rPr>
                <w:rFonts w:hint="default" w:ascii="Times New Roman" w:hAnsi="Times New Roman" w:eastAsia="宋体" w:cs="Times New Roman"/>
                <w:b/>
                <w:bCs/>
                <w:color w:val="auto"/>
                <w:sz w:val="24"/>
                <w:szCs w:val="24"/>
              </w:rPr>
              <w:t>条款号</w:t>
            </w:r>
          </w:p>
        </w:tc>
        <w:tc>
          <w:tcPr>
            <w:tcW w:w="1530" w:type="dxa"/>
            <w:vAlign w:val="center"/>
          </w:tcPr>
          <w:p w14:paraId="557759A4">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评审因素</w:t>
            </w:r>
          </w:p>
        </w:tc>
        <w:tc>
          <w:tcPr>
            <w:tcW w:w="5785" w:type="dxa"/>
            <w:vAlign w:val="center"/>
          </w:tcPr>
          <w:p w14:paraId="122C8DAF">
            <w:pPr>
              <w:spacing w:line="360" w:lineRule="auto"/>
              <w:ind w:firstLine="482" w:firstLineChars="20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评审标准</w:t>
            </w:r>
          </w:p>
        </w:tc>
      </w:tr>
      <w:tr w14:paraId="18B0B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754" w:type="dxa"/>
            <w:vMerge w:val="restart"/>
            <w:vAlign w:val="center"/>
          </w:tcPr>
          <w:p w14:paraId="77FFA221">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2.1</w:t>
            </w:r>
          </w:p>
        </w:tc>
        <w:tc>
          <w:tcPr>
            <w:tcW w:w="1403" w:type="dxa"/>
            <w:gridSpan w:val="3"/>
            <w:vMerge w:val="restart"/>
            <w:vAlign w:val="center"/>
          </w:tcPr>
          <w:p w14:paraId="164710EB">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符合性评审标准</w:t>
            </w:r>
          </w:p>
        </w:tc>
        <w:tc>
          <w:tcPr>
            <w:tcW w:w="1530" w:type="dxa"/>
            <w:vAlign w:val="center"/>
          </w:tcPr>
          <w:p w14:paraId="07B81F98">
            <w:pPr>
              <w:widowControl/>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雷同文件分析</w:t>
            </w:r>
          </w:p>
        </w:tc>
        <w:tc>
          <w:tcPr>
            <w:tcW w:w="5785" w:type="dxa"/>
            <w:vAlign w:val="center"/>
          </w:tcPr>
          <w:p w14:paraId="352016F9">
            <w:pPr>
              <w:widowControl/>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投标（响应）文件制作机器码不能一致，电子投标(响应)文件上传计算机的网卡MAC地址、CPU序列号和硬盘序列号等硬件信息不能相同</w:t>
            </w:r>
          </w:p>
        </w:tc>
      </w:tr>
      <w:tr w14:paraId="2F238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754" w:type="dxa"/>
            <w:vMerge w:val="continue"/>
            <w:vAlign w:val="center"/>
          </w:tcPr>
          <w:p w14:paraId="560B0362">
            <w:pPr>
              <w:spacing w:line="360" w:lineRule="auto"/>
              <w:jc w:val="center"/>
              <w:rPr>
                <w:rFonts w:hint="default" w:ascii="Times New Roman" w:hAnsi="Times New Roman" w:eastAsia="宋体" w:cs="Times New Roman"/>
                <w:color w:val="auto"/>
                <w:sz w:val="24"/>
                <w:szCs w:val="24"/>
              </w:rPr>
            </w:pPr>
          </w:p>
        </w:tc>
        <w:tc>
          <w:tcPr>
            <w:tcW w:w="1403" w:type="dxa"/>
            <w:gridSpan w:val="3"/>
            <w:vMerge w:val="continue"/>
            <w:vAlign w:val="center"/>
          </w:tcPr>
          <w:p w14:paraId="1F8B7DAC">
            <w:pPr>
              <w:spacing w:line="360" w:lineRule="auto"/>
              <w:jc w:val="center"/>
              <w:rPr>
                <w:rFonts w:hint="default" w:ascii="Times New Roman" w:hAnsi="Times New Roman" w:eastAsia="宋体" w:cs="Times New Roman"/>
                <w:color w:val="auto"/>
                <w:sz w:val="24"/>
                <w:szCs w:val="24"/>
              </w:rPr>
            </w:pPr>
          </w:p>
        </w:tc>
        <w:tc>
          <w:tcPr>
            <w:tcW w:w="1530" w:type="dxa"/>
            <w:vAlign w:val="center"/>
          </w:tcPr>
          <w:p w14:paraId="458EADA7">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投标文件签署、盖章</w:t>
            </w:r>
          </w:p>
        </w:tc>
        <w:tc>
          <w:tcPr>
            <w:tcW w:w="5785" w:type="dxa"/>
            <w:vAlign w:val="center"/>
          </w:tcPr>
          <w:p w14:paraId="0D83C1C8">
            <w:pPr>
              <w:widowControl/>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投标文件按招标文件要求签署、盖章的</w:t>
            </w:r>
          </w:p>
        </w:tc>
      </w:tr>
      <w:tr w14:paraId="056DE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4" w:type="dxa"/>
            <w:vMerge w:val="continue"/>
          </w:tcPr>
          <w:p w14:paraId="0A26BD5B">
            <w:pPr>
              <w:spacing w:line="360" w:lineRule="auto"/>
              <w:ind w:firstLine="480" w:firstLineChars="200"/>
              <w:rPr>
                <w:rFonts w:hint="default" w:ascii="Times New Roman" w:hAnsi="Times New Roman" w:eastAsia="宋体" w:cs="Times New Roman"/>
                <w:color w:val="auto"/>
                <w:sz w:val="24"/>
                <w:szCs w:val="24"/>
              </w:rPr>
            </w:pPr>
          </w:p>
        </w:tc>
        <w:tc>
          <w:tcPr>
            <w:tcW w:w="1403" w:type="dxa"/>
            <w:gridSpan w:val="3"/>
            <w:vMerge w:val="continue"/>
          </w:tcPr>
          <w:p w14:paraId="2A2E3D6C">
            <w:pPr>
              <w:spacing w:line="360" w:lineRule="auto"/>
              <w:ind w:firstLine="480" w:firstLineChars="200"/>
              <w:rPr>
                <w:rFonts w:hint="default" w:ascii="Times New Roman" w:hAnsi="Times New Roman" w:eastAsia="宋体" w:cs="Times New Roman"/>
                <w:color w:val="auto"/>
                <w:sz w:val="24"/>
                <w:szCs w:val="24"/>
              </w:rPr>
            </w:pPr>
          </w:p>
        </w:tc>
        <w:tc>
          <w:tcPr>
            <w:tcW w:w="1530" w:type="dxa"/>
            <w:vAlign w:val="center"/>
          </w:tcPr>
          <w:p w14:paraId="57B2BC4B">
            <w:pPr>
              <w:widowControl/>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报价唯一</w:t>
            </w:r>
          </w:p>
        </w:tc>
        <w:tc>
          <w:tcPr>
            <w:tcW w:w="5785" w:type="dxa"/>
            <w:vAlign w:val="center"/>
          </w:tcPr>
          <w:p w14:paraId="101E4A99">
            <w:pPr>
              <w:widowControl/>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只能有一个有效报价</w:t>
            </w:r>
          </w:p>
        </w:tc>
      </w:tr>
      <w:tr w14:paraId="6DE53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4" w:type="dxa"/>
            <w:vMerge w:val="continue"/>
          </w:tcPr>
          <w:p w14:paraId="6B1DE3F1">
            <w:pPr>
              <w:spacing w:line="360" w:lineRule="auto"/>
              <w:ind w:firstLine="480" w:firstLineChars="200"/>
              <w:rPr>
                <w:rFonts w:hint="default" w:ascii="Times New Roman" w:hAnsi="Times New Roman" w:eastAsia="宋体" w:cs="Times New Roman"/>
                <w:color w:val="auto"/>
                <w:sz w:val="24"/>
                <w:szCs w:val="24"/>
              </w:rPr>
            </w:pPr>
          </w:p>
        </w:tc>
        <w:tc>
          <w:tcPr>
            <w:tcW w:w="1403" w:type="dxa"/>
            <w:gridSpan w:val="3"/>
            <w:vMerge w:val="continue"/>
          </w:tcPr>
          <w:p w14:paraId="7BA5BE18">
            <w:pPr>
              <w:spacing w:line="360" w:lineRule="auto"/>
              <w:ind w:firstLine="480" w:firstLineChars="200"/>
              <w:rPr>
                <w:rFonts w:hint="default" w:ascii="Times New Roman" w:hAnsi="Times New Roman" w:eastAsia="宋体" w:cs="Times New Roman"/>
                <w:color w:val="auto"/>
                <w:sz w:val="24"/>
                <w:szCs w:val="24"/>
              </w:rPr>
            </w:pPr>
          </w:p>
        </w:tc>
        <w:tc>
          <w:tcPr>
            <w:tcW w:w="1530" w:type="dxa"/>
            <w:vAlign w:val="center"/>
          </w:tcPr>
          <w:p w14:paraId="487DAAD9">
            <w:pPr>
              <w:widowControl/>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投标报价</w:t>
            </w:r>
          </w:p>
        </w:tc>
        <w:tc>
          <w:tcPr>
            <w:tcW w:w="5785" w:type="dxa"/>
            <w:vAlign w:val="center"/>
          </w:tcPr>
          <w:p w14:paraId="62C74739">
            <w:pPr>
              <w:widowControl/>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报价未超过招标文件中规定的预算金额或者最高限价的</w:t>
            </w:r>
          </w:p>
        </w:tc>
      </w:tr>
      <w:tr w14:paraId="1B61F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4" w:type="dxa"/>
            <w:vMerge w:val="continue"/>
          </w:tcPr>
          <w:p w14:paraId="4E9900CF">
            <w:pPr>
              <w:spacing w:line="360" w:lineRule="auto"/>
              <w:ind w:firstLine="480" w:firstLineChars="200"/>
              <w:rPr>
                <w:rFonts w:hint="default" w:ascii="Times New Roman" w:hAnsi="Times New Roman" w:eastAsia="宋体" w:cs="Times New Roman"/>
                <w:color w:val="auto"/>
                <w:sz w:val="24"/>
                <w:szCs w:val="24"/>
              </w:rPr>
            </w:pPr>
          </w:p>
        </w:tc>
        <w:tc>
          <w:tcPr>
            <w:tcW w:w="1403" w:type="dxa"/>
            <w:gridSpan w:val="3"/>
            <w:vMerge w:val="continue"/>
          </w:tcPr>
          <w:p w14:paraId="1CBA1EDD">
            <w:pPr>
              <w:spacing w:line="360" w:lineRule="auto"/>
              <w:ind w:firstLine="480" w:firstLineChars="200"/>
              <w:rPr>
                <w:rFonts w:hint="default" w:ascii="Times New Roman" w:hAnsi="Times New Roman" w:eastAsia="宋体" w:cs="Times New Roman"/>
                <w:color w:val="auto"/>
                <w:sz w:val="24"/>
                <w:szCs w:val="24"/>
              </w:rPr>
            </w:pPr>
          </w:p>
        </w:tc>
        <w:tc>
          <w:tcPr>
            <w:tcW w:w="1530" w:type="dxa"/>
            <w:vAlign w:val="center"/>
          </w:tcPr>
          <w:p w14:paraId="7F9C9C8F">
            <w:pPr>
              <w:widowControl/>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投标内容</w:t>
            </w:r>
          </w:p>
        </w:tc>
        <w:tc>
          <w:tcPr>
            <w:tcW w:w="5785" w:type="dxa"/>
            <w:vAlign w:val="center"/>
          </w:tcPr>
          <w:p w14:paraId="55993BE9">
            <w:pPr>
              <w:widowControl/>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符合第二章“供应商须知前附表”第6项规定</w:t>
            </w:r>
          </w:p>
        </w:tc>
      </w:tr>
      <w:tr w14:paraId="1A7D6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4" w:type="dxa"/>
            <w:vMerge w:val="continue"/>
          </w:tcPr>
          <w:p w14:paraId="72F216A8">
            <w:pPr>
              <w:spacing w:line="360" w:lineRule="auto"/>
              <w:ind w:firstLine="480" w:firstLineChars="200"/>
              <w:rPr>
                <w:rFonts w:hint="default" w:ascii="Times New Roman" w:hAnsi="Times New Roman" w:eastAsia="宋体" w:cs="Times New Roman"/>
                <w:color w:val="auto"/>
                <w:sz w:val="24"/>
                <w:szCs w:val="24"/>
              </w:rPr>
            </w:pPr>
          </w:p>
        </w:tc>
        <w:tc>
          <w:tcPr>
            <w:tcW w:w="1403" w:type="dxa"/>
            <w:gridSpan w:val="3"/>
            <w:vMerge w:val="continue"/>
          </w:tcPr>
          <w:p w14:paraId="30E44C60">
            <w:pPr>
              <w:spacing w:line="360" w:lineRule="auto"/>
              <w:ind w:firstLine="480" w:firstLineChars="200"/>
              <w:rPr>
                <w:rFonts w:hint="default" w:ascii="Times New Roman" w:hAnsi="Times New Roman" w:eastAsia="宋体" w:cs="Times New Roman"/>
                <w:color w:val="auto"/>
                <w:sz w:val="24"/>
                <w:szCs w:val="24"/>
              </w:rPr>
            </w:pPr>
          </w:p>
        </w:tc>
        <w:tc>
          <w:tcPr>
            <w:tcW w:w="1530" w:type="dxa"/>
            <w:vAlign w:val="center"/>
          </w:tcPr>
          <w:p w14:paraId="1637C9CD">
            <w:pPr>
              <w:widowControl/>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交货期</w:t>
            </w:r>
          </w:p>
        </w:tc>
        <w:tc>
          <w:tcPr>
            <w:tcW w:w="5785" w:type="dxa"/>
            <w:vAlign w:val="center"/>
          </w:tcPr>
          <w:p w14:paraId="13001FFB">
            <w:pPr>
              <w:widowControl/>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符合第二章“供应商须知前附表”第7项规定</w:t>
            </w:r>
          </w:p>
        </w:tc>
      </w:tr>
      <w:tr w14:paraId="1A756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4" w:type="dxa"/>
            <w:vMerge w:val="continue"/>
          </w:tcPr>
          <w:p w14:paraId="3C6D6553">
            <w:pPr>
              <w:spacing w:line="360" w:lineRule="auto"/>
              <w:ind w:firstLine="480" w:firstLineChars="200"/>
              <w:rPr>
                <w:rFonts w:hint="default" w:ascii="Times New Roman" w:hAnsi="Times New Roman" w:eastAsia="宋体" w:cs="Times New Roman"/>
                <w:color w:val="auto"/>
                <w:sz w:val="24"/>
                <w:szCs w:val="24"/>
              </w:rPr>
            </w:pPr>
          </w:p>
        </w:tc>
        <w:tc>
          <w:tcPr>
            <w:tcW w:w="1403" w:type="dxa"/>
            <w:gridSpan w:val="3"/>
            <w:vMerge w:val="continue"/>
          </w:tcPr>
          <w:p w14:paraId="5BE17BBE">
            <w:pPr>
              <w:spacing w:line="360" w:lineRule="auto"/>
              <w:ind w:firstLine="480" w:firstLineChars="200"/>
              <w:rPr>
                <w:rFonts w:hint="default" w:ascii="Times New Roman" w:hAnsi="Times New Roman" w:eastAsia="宋体" w:cs="Times New Roman"/>
                <w:color w:val="auto"/>
                <w:sz w:val="24"/>
                <w:szCs w:val="24"/>
              </w:rPr>
            </w:pPr>
          </w:p>
        </w:tc>
        <w:tc>
          <w:tcPr>
            <w:tcW w:w="1530" w:type="dxa"/>
            <w:vAlign w:val="center"/>
          </w:tcPr>
          <w:p w14:paraId="7A5CEC4A">
            <w:pPr>
              <w:widowControl/>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交货地点</w:t>
            </w:r>
          </w:p>
        </w:tc>
        <w:tc>
          <w:tcPr>
            <w:tcW w:w="5785" w:type="dxa"/>
            <w:vAlign w:val="center"/>
          </w:tcPr>
          <w:p w14:paraId="5CDC03EB">
            <w:pPr>
              <w:widowControl/>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符合第二章“供应商须知前附表”第8项规定</w:t>
            </w:r>
          </w:p>
        </w:tc>
      </w:tr>
      <w:tr w14:paraId="64C23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4" w:type="dxa"/>
            <w:vMerge w:val="continue"/>
          </w:tcPr>
          <w:p w14:paraId="138D0E06">
            <w:pPr>
              <w:spacing w:line="360" w:lineRule="auto"/>
              <w:ind w:firstLine="480" w:firstLineChars="200"/>
              <w:rPr>
                <w:rFonts w:hint="default" w:ascii="Times New Roman" w:hAnsi="Times New Roman" w:eastAsia="宋体" w:cs="Times New Roman"/>
                <w:color w:val="auto"/>
                <w:sz w:val="24"/>
                <w:szCs w:val="24"/>
              </w:rPr>
            </w:pPr>
          </w:p>
        </w:tc>
        <w:tc>
          <w:tcPr>
            <w:tcW w:w="1403" w:type="dxa"/>
            <w:gridSpan w:val="3"/>
            <w:vMerge w:val="continue"/>
          </w:tcPr>
          <w:p w14:paraId="0D5F4758">
            <w:pPr>
              <w:spacing w:line="360" w:lineRule="auto"/>
              <w:ind w:firstLine="480" w:firstLineChars="200"/>
              <w:rPr>
                <w:rFonts w:hint="default" w:ascii="Times New Roman" w:hAnsi="Times New Roman" w:eastAsia="宋体" w:cs="Times New Roman"/>
                <w:color w:val="auto"/>
                <w:sz w:val="24"/>
                <w:szCs w:val="24"/>
              </w:rPr>
            </w:pPr>
          </w:p>
        </w:tc>
        <w:tc>
          <w:tcPr>
            <w:tcW w:w="1530" w:type="dxa"/>
            <w:vAlign w:val="center"/>
          </w:tcPr>
          <w:p w14:paraId="74C1756F">
            <w:pPr>
              <w:widowControl/>
              <w:spacing w:line="360" w:lineRule="auto"/>
              <w:jc w:val="center"/>
              <w:rPr>
                <w:rFonts w:hint="default" w:ascii="Times New Roman" w:hAnsi="Times New Roman" w:eastAsia="宋体" w:cs="Times New Roman"/>
                <w:color w:val="auto"/>
                <w:spacing w:val="1"/>
                <w:kern w:val="0"/>
                <w:sz w:val="24"/>
                <w:szCs w:val="24"/>
              </w:rPr>
            </w:pPr>
            <w:r>
              <w:rPr>
                <w:rFonts w:hint="default" w:ascii="Times New Roman" w:hAnsi="Times New Roman" w:eastAsia="宋体" w:cs="Times New Roman"/>
                <w:color w:val="auto"/>
                <w:kern w:val="0"/>
                <w:sz w:val="24"/>
                <w:szCs w:val="24"/>
              </w:rPr>
              <w:t>质量要求</w:t>
            </w:r>
          </w:p>
        </w:tc>
        <w:tc>
          <w:tcPr>
            <w:tcW w:w="5785" w:type="dxa"/>
            <w:vAlign w:val="center"/>
          </w:tcPr>
          <w:p w14:paraId="53C6961B">
            <w:pPr>
              <w:widowControl/>
              <w:spacing w:line="360" w:lineRule="auto"/>
              <w:jc w:val="center"/>
              <w:rPr>
                <w:rFonts w:hint="default" w:ascii="Times New Roman" w:hAnsi="Times New Roman" w:eastAsia="宋体" w:cs="Times New Roman"/>
                <w:color w:val="auto"/>
                <w:spacing w:val="1"/>
                <w:kern w:val="0"/>
                <w:sz w:val="24"/>
                <w:szCs w:val="24"/>
              </w:rPr>
            </w:pPr>
            <w:r>
              <w:rPr>
                <w:rFonts w:hint="default" w:ascii="Times New Roman" w:hAnsi="Times New Roman" w:eastAsia="宋体" w:cs="Times New Roman"/>
                <w:color w:val="auto"/>
                <w:kern w:val="0"/>
                <w:sz w:val="24"/>
                <w:szCs w:val="24"/>
              </w:rPr>
              <w:t>符合第二章“供应商须知前附表”第9项规定</w:t>
            </w:r>
          </w:p>
        </w:tc>
      </w:tr>
      <w:tr w14:paraId="42C02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4" w:type="dxa"/>
            <w:vMerge w:val="continue"/>
          </w:tcPr>
          <w:p w14:paraId="6CA5A13D">
            <w:pPr>
              <w:spacing w:line="360" w:lineRule="auto"/>
              <w:ind w:firstLine="480" w:firstLineChars="200"/>
              <w:rPr>
                <w:rFonts w:hint="default" w:ascii="Times New Roman" w:hAnsi="Times New Roman" w:eastAsia="宋体" w:cs="Times New Roman"/>
                <w:color w:val="auto"/>
                <w:sz w:val="24"/>
                <w:szCs w:val="24"/>
              </w:rPr>
            </w:pPr>
          </w:p>
        </w:tc>
        <w:tc>
          <w:tcPr>
            <w:tcW w:w="1403" w:type="dxa"/>
            <w:gridSpan w:val="3"/>
            <w:vMerge w:val="continue"/>
          </w:tcPr>
          <w:p w14:paraId="12F054E0">
            <w:pPr>
              <w:spacing w:line="360" w:lineRule="auto"/>
              <w:ind w:firstLine="480" w:firstLineChars="200"/>
              <w:rPr>
                <w:rFonts w:hint="default" w:ascii="Times New Roman" w:hAnsi="Times New Roman" w:eastAsia="宋体" w:cs="Times New Roman"/>
                <w:color w:val="auto"/>
                <w:sz w:val="24"/>
                <w:szCs w:val="24"/>
              </w:rPr>
            </w:pPr>
          </w:p>
        </w:tc>
        <w:tc>
          <w:tcPr>
            <w:tcW w:w="1530" w:type="dxa"/>
            <w:vAlign w:val="center"/>
          </w:tcPr>
          <w:p w14:paraId="1A3660E7">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质保期</w:t>
            </w:r>
          </w:p>
        </w:tc>
        <w:tc>
          <w:tcPr>
            <w:tcW w:w="5785" w:type="dxa"/>
            <w:vAlign w:val="center"/>
          </w:tcPr>
          <w:p w14:paraId="242D61E8">
            <w:pPr>
              <w:widowControl/>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符合第二章“供应商须知前附表”第10项规定</w:t>
            </w:r>
          </w:p>
        </w:tc>
      </w:tr>
      <w:tr w14:paraId="401B7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4" w:type="dxa"/>
            <w:vMerge w:val="continue"/>
          </w:tcPr>
          <w:p w14:paraId="36950B80">
            <w:pPr>
              <w:spacing w:line="360" w:lineRule="auto"/>
              <w:ind w:firstLine="480" w:firstLineChars="200"/>
              <w:rPr>
                <w:rFonts w:hint="default" w:ascii="Times New Roman" w:hAnsi="Times New Roman" w:eastAsia="宋体" w:cs="Times New Roman"/>
                <w:color w:val="auto"/>
                <w:sz w:val="24"/>
                <w:szCs w:val="24"/>
              </w:rPr>
            </w:pPr>
          </w:p>
        </w:tc>
        <w:tc>
          <w:tcPr>
            <w:tcW w:w="1403" w:type="dxa"/>
            <w:gridSpan w:val="3"/>
            <w:vMerge w:val="continue"/>
          </w:tcPr>
          <w:p w14:paraId="1DD2631C">
            <w:pPr>
              <w:spacing w:line="360" w:lineRule="auto"/>
              <w:ind w:firstLine="480" w:firstLineChars="200"/>
              <w:rPr>
                <w:rFonts w:hint="default" w:ascii="Times New Roman" w:hAnsi="Times New Roman" w:eastAsia="宋体" w:cs="Times New Roman"/>
                <w:color w:val="auto"/>
                <w:sz w:val="24"/>
                <w:szCs w:val="24"/>
              </w:rPr>
            </w:pPr>
          </w:p>
        </w:tc>
        <w:tc>
          <w:tcPr>
            <w:tcW w:w="1530" w:type="dxa"/>
            <w:vAlign w:val="center"/>
          </w:tcPr>
          <w:p w14:paraId="6016340D">
            <w:pPr>
              <w:widowControl/>
              <w:spacing w:line="360" w:lineRule="auto"/>
              <w:jc w:val="center"/>
              <w:rPr>
                <w:rFonts w:hint="default" w:ascii="Times New Roman" w:hAnsi="Times New Roman" w:eastAsia="宋体" w:cs="Times New Roman"/>
                <w:color w:val="auto"/>
                <w:spacing w:val="1"/>
                <w:kern w:val="0"/>
                <w:sz w:val="24"/>
                <w:szCs w:val="24"/>
              </w:rPr>
            </w:pPr>
            <w:r>
              <w:rPr>
                <w:rFonts w:hint="default" w:ascii="Times New Roman" w:hAnsi="Times New Roman" w:eastAsia="宋体" w:cs="Times New Roman"/>
                <w:color w:val="auto"/>
                <w:sz w:val="24"/>
                <w:szCs w:val="24"/>
              </w:rPr>
              <w:t>投标有效期</w:t>
            </w:r>
          </w:p>
        </w:tc>
        <w:tc>
          <w:tcPr>
            <w:tcW w:w="5785" w:type="dxa"/>
            <w:vAlign w:val="center"/>
          </w:tcPr>
          <w:p w14:paraId="291D9B70">
            <w:pPr>
              <w:widowControl/>
              <w:spacing w:line="360" w:lineRule="auto"/>
              <w:jc w:val="center"/>
              <w:rPr>
                <w:rFonts w:hint="default" w:ascii="Times New Roman" w:hAnsi="Times New Roman" w:eastAsia="宋体" w:cs="Times New Roman"/>
                <w:color w:val="auto"/>
                <w:spacing w:val="1"/>
                <w:kern w:val="0"/>
                <w:sz w:val="24"/>
                <w:szCs w:val="24"/>
              </w:rPr>
            </w:pPr>
            <w:r>
              <w:rPr>
                <w:rFonts w:hint="default" w:ascii="Times New Roman" w:hAnsi="Times New Roman" w:eastAsia="宋体" w:cs="Times New Roman"/>
                <w:color w:val="auto"/>
                <w:kern w:val="0"/>
                <w:sz w:val="24"/>
                <w:szCs w:val="24"/>
              </w:rPr>
              <w:t>符合第二章“供应商须知前附表”第17项规定</w:t>
            </w:r>
          </w:p>
        </w:tc>
      </w:tr>
      <w:tr w14:paraId="0A9B3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4" w:type="dxa"/>
            <w:vMerge w:val="continue"/>
          </w:tcPr>
          <w:p w14:paraId="74D02827">
            <w:pPr>
              <w:spacing w:line="360" w:lineRule="auto"/>
              <w:ind w:firstLine="480" w:firstLineChars="200"/>
              <w:rPr>
                <w:rFonts w:hint="default" w:ascii="Times New Roman" w:hAnsi="Times New Roman" w:eastAsia="宋体" w:cs="Times New Roman"/>
                <w:color w:val="auto"/>
                <w:sz w:val="24"/>
                <w:szCs w:val="24"/>
                <w:highlight w:val="none"/>
              </w:rPr>
            </w:pPr>
          </w:p>
        </w:tc>
        <w:tc>
          <w:tcPr>
            <w:tcW w:w="1403" w:type="dxa"/>
            <w:gridSpan w:val="3"/>
            <w:vMerge w:val="continue"/>
          </w:tcPr>
          <w:p w14:paraId="41BEA856">
            <w:pPr>
              <w:spacing w:line="360" w:lineRule="auto"/>
              <w:ind w:firstLine="480" w:firstLineChars="200"/>
              <w:rPr>
                <w:rFonts w:hint="default" w:ascii="Times New Roman" w:hAnsi="Times New Roman" w:eastAsia="宋体" w:cs="Times New Roman"/>
                <w:color w:val="auto"/>
                <w:sz w:val="24"/>
                <w:szCs w:val="24"/>
                <w:highlight w:val="none"/>
              </w:rPr>
            </w:pPr>
          </w:p>
        </w:tc>
        <w:tc>
          <w:tcPr>
            <w:tcW w:w="1530" w:type="dxa"/>
            <w:vAlign w:val="center"/>
          </w:tcPr>
          <w:p w14:paraId="47390976">
            <w:pPr>
              <w:widowControl/>
              <w:spacing w:line="360" w:lineRule="auto"/>
              <w:jc w:val="center"/>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其他内容</w:t>
            </w:r>
          </w:p>
        </w:tc>
        <w:tc>
          <w:tcPr>
            <w:tcW w:w="5785" w:type="dxa"/>
            <w:vAlign w:val="center"/>
          </w:tcPr>
          <w:p w14:paraId="6E06FF72">
            <w:pPr>
              <w:widowControl/>
              <w:spacing w:line="360" w:lineRule="auto"/>
              <w:jc w:val="center"/>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设备功能及技术参数符合“第</w:t>
            </w:r>
            <w:r>
              <w:rPr>
                <w:rFonts w:hint="default" w:ascii="Times New Roman" w:hAnsi="Times New Roman" w:cs="Times New Roman"/>
                <w:color w:val="auto"/>
                <w:kern w:val="0"/>
                <w:sz w:val="24"/>
                <w:szCs w:val="24"/>
                <w:highlight w:val="none"/>
                <w:lang w:val="en-US" w:eastAsia="zh-CN"/>
              </w:rPr>
              <w:t>六</w:t>
            </w:r>
            <w:r>
              <w:rPr>
                <w:rFonts w:hint="default" w:ascii="Times New Roman" w:hAnsi="Times New Roman" w:eastAsia="宋体" w:cs="Times New Roman"/>
                <w:color w:val="auto"/>
                <w:kern w:val="0"/>
                <w:sz w:val="24"/>
                <w:szCs w:val="24"/>
                <w:highlight w:val="none"/>
              </w:rPr>
              <w:t>章 采购</w:t>
            </w:r>
            <w:r>
              <w:rPr>
                <w:rFonts w:hint="default" w:ascii="Times New Roman" w:hAnsi="Times New Roman" w:cs="Times New Roman"/>
                <w:color w:val="auto"/>
                <w:kern w:val="0"/>
                <w:sz w:val="24"/>
                <w:szCs w:val="24"/>
                <w:highlight w:val="none"/>
                <w:lang w:val="en-US" w:eastAsia="zh-CN"/>
              </w:rPr>
              <w:t>人</w:t>
            </w:r>
            <w:r>
              <w:rPr>
                <w:rFonts w:hint="default" w:ascii="Times New Roman" w:hAnsi="Times New Roman" w:eastAsia="宋体" w:cs="Times New Roman"/>
                <w:color w:val="auto"/>
                <w:kern w:val="0"/>
                <w:sz w:val="24"/>
                <w:szCs w:val="24"/>
                <w:highlight w:val="none"/>
              </w:rPr>
              <w:t>需求 技术参数及要求”中 的加“★”项的要求</w:t>
            </w:r>
            <w:r>
              <w:rPr>
                <w:rFonts w:hint="default"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lang w:val="en-US" w:eastAsia="zh-CN"/>
              </w:rPr>
              <w:t>或</w:t>
            </w:r>
            <w:r>
              <w:rPr>
                <w:rFonts w:hint="default" w:ascii="Times New Roman" w:hAnsi="Times New Roman" w:cs="Times New Roman"/>
                <w:color w:val="auto"/>
                <w:kern w:val="0"/>
                <w:sz w:val="24"/>
                <w:szCs w:val="24"/>
                <w:highlight w:val="none"/>
                <w:lang w:eastAsia="zh-CN"/>
              </w:rPr>
              <w:t>招标文件规定的其他投标无效的情形。</w:t>
            </w:r>
          </w:p>
        </w:tc>
      </w:tr>
      <w:tr w14:paraId="74E8F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157" w:type="dxa"/>
            <w:gridSpan w:val="4"/>
            <w:tcBorders>
              <w:right w:val="single" w:color="auto" w:sz="4" w:space="0"/>
            </w:tcBorders>
            <w:vAlign w:val="center"/>
          </w:tcPr>
          <w:p w14:paraId="42FF0D97">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条 款 号</w:t>
            </w:r>
          </w:p>
        </w:tc>
        <w:tc>
          <w:tcPr>
            <w:tcW w:w="1530" w:type="dxa"/>
            <w:tcBorders>
              <w:left w:val="single" w:color="auto" w:sz="4" w:space="0"/>
            </w:tcBorders>
            <w:vAlign w:val="center"/>
          </w:tcPr>
          <w:p w14:paraId="5F903331">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条款内容</w:t>
            </w:r>
          </w:p>
        </w:tc>
        <w:tc>
          <w:tcPr>
            <w:tcW w:w="5785" w:type="dxa"/>
            <w:vAlign w:val="center"/>
          </w:tcPr>
          <w:p w14:paraId="22A6D32A">
            <w:pPr>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编 列 内 容</w:t>
            </w:r>
          </w:p>
        </w:tc>
      </w:tr>
      <w:tr w14:paraId="341C2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157" w:type="dxa"/>
            <w:gridSpan w:val="4"/>
            <w:tcBorders>
              <w:right w:val="single" w:color="auto" w:sz="4" w:space="0"/>
            </w:tcBorders>
            <w:vAlign w:val="center"/>
          </w:tcPr>
          <w:p w14:paraId="730E5053">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2.2.1</w:t>
            </w:r>
          </w:p>
        </w:tc>
        <w:tc>
          <w:tcPr>
            <w:tcW w:w="1530" w:type="dxa"/>
            <w:tcBorders>
              <w:left w:val="single" w:color="auto" w:sz="4" w:space="0"/>
            </w:tcBorders>
            <w:vAlign w:val="center"/>
          </w:tcPr>
          <w:p w14:paraId="5149C294">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分值构成（总分100分）</w:t>
            </w:r>
          </w:p>
        </w:tc>
        <w:tc>
          <w:tcPr>
            <w:tcW w:w="5785" w:type="dxa"/>
            <w:vAlign w:val="center"/>
          </w:tcPr>
          <w:p w14:paraId="5252F274">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投标报价</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35</w:t>
            </w:r>
            <w:r>
              <w:rPr>
                <w:rFonts w:hint="default" w:ascii="Times New Roman" w:hAnsi="Times New Roman" w:eastAsia="宋体" w:cs="Times New Roman"/>
                <w:color w:val="auto"/>
                <w:sz w:val="24"/>
                <w:szCs w:val="24"/>
              </w:rPr>
              <w:t>分</w:t>
            </w:r>
          </w:p>
          <w:p w14:paraId="2F4A2D00">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技术部分</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40分</w:t>
            </w:r>
          </w:p>
          <w:p w14:paraId="1C856949">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商务部分</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2</w:t>
            </w:r>
            <w:r>
              <w:rPr>
                <w:rFonts w:hint="default"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rPr>
              <w:t>分</w:t>
            </w:r>
          </w:p>
        </w:tc>
      </w:tr>
      <w:tr w14:paraId="1012A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57" w:type="dxa"/>
            <w:gridSpan w:val="4"/>
            <w:vAlign w:val="center"/>
          </w:tcPr>
          <w:p w14:paraId="0F2C8B2B">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条款号</w:t>
            </w:r>
          </w:p>
        </w:tc>
        <w:tc>
          <w:tcPr>
            <w:tcW w:w="1530" w:type="dxa"/>
            <w:vAlign w:val="center"/>
          </w:tcPr>
          <w:p w14:paraId="19B00FBE">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评分标准</w:t>
            </w:r>
          </w:p>
        </w:tc>
        <w:tc>
          <w:tcPr>
            <w:tcW w:w="5785" w:type="dxa"/>
            <w:vAlign w:val="center"/>
          </w:tcPr>
          <w:p w14:paraId="6984AA8F">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评分因素</w:t>
            </w:r>
          </w:p>
        </w:tc>
      </w:tr>
      <w:tr w14:paraId="19E7D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49" w:type="dxa"/>
            <w:gridSpan w:val="2"/>
            <w:tcBorders>
              <w:right w:val="single" w:color="auto" w:sz="4" w:space="0"/>
            </w:tcBorders>
            <w:vAlign w:val="center"/>
          </w:tcPr>
          <w:p w14:paraId="2DEDBFA5">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2.2.2（1）</w:t>
            </w:r>
          </w:p>
        </w:tc>
        <w:tc>
          <w:tcPr>
            <w:tcW w:w="1308" w:type="dxa"/>
            <w:gridSpan w:val="2"/>
            <w:tcBorders>
              <w:left w:val="single" w:color="auto" w:sz="4" w:space="0"/>
            </w:tcBorders>
            <w:vAlign w:val="center"/>
          </w:tcPr>
          <w:p w14:paraId="47D7B1F1">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投标报价评分标准</w:t>
            </w:r>
          </w:p>
          <w:p w14:paraId="4DDC5159">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val="en-US" w:eastAsia="zh-CN"/>
              </w:rPr>
              <w:t>35</w:t>
            </w:r>
            <w:r>
              <w:rPr>
                <w:rFonts w:hint="default" w:ascii="Times New Roman" w:hAnsi="Times New Roman" w:eastAsia="宋体" w:cs="Times New Roman"/>
                <w:color w:val="auto"/>
                <w:sz w:val="24"/>
                <w:szCs w:val="24"/>
              </w:rPr>
              <w:t>分）</w:t>
            </w:r>
          </w:p>
        </w:tc>
        <w:tc>
          <w:tcPr>
            <w:tcW w:w="1530" w:type="dxa"/>
            <w:tcBorders>
              <w:bottom w:val="single" w:color="000000" w:sz="2" w:space="0"/>
            </w:tcBorders>
            <w:vAlign w:val="center"/>
          </w:tcPr>
          <w:p w14:paraId="2F434A4E">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投标报价</w:t>
            </w:r>
          </w:p>
          <w:p w14:paraId="1359A33C">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val="en-US" w:eastAsia="zh-CN"/>
              </w:rPr>
              <w:t>35</w:t>
            </w:r>
            <w:r>
              <w:rPr>
                <w:rFonts w:hint="default" w:ascii="Times New Roman" w:hAnsi="Times New Roman" w:eastAsia="宋体" w:cs="Times New Roman"/>
                <w:color w:val="auto"/>
                <w:sz w:val="24"/>
                <w:szCs w:val="24"/>
              </w:rPr>
              <w:t>分）</w:t>
            </w:r>
          </w:p>
        </w:tc>
        <w:tc>
          <w:tcPr>
            <w:tcW w:w="5785" w:type="dxa"/>
            <w:tcBorders>
              <w:bottom w:val="single" w:color="000000" w:sz="2" w:space="0"/>
            </w:tcBorders>
            <w:vAlign w:val="center"/>
          </w:tcPr>
          <w:p w14:paraId="62A134BB">
            <w:pPr>
              <w:pStyle w:val="48"/>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（1）确定“评标基准值”</w:t>
            </w:r>
          </w:p>
          <w:p w14:paraId="132A30BD">
            <w:pPr>
              <w:pStyle w:val="48"/>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价格分采用低价优先法计算，即满足招标文件要求且报价最低的为评标基准价</w:t>
            </w:r>
          </w:p>
          <w:p w14:paraId="2D90CE4C">
            <w:pPr>
              <w:pStyle w:val="48"/>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报价得分=（评标基准价/评标报价）×</w:t>
            </w:r>
            <w:r>
              <w:rPr>
                <w:rFonts w:hint="default" w:ascii="Times New Roman" w:hAnsi="Times New Roman" w:cs="Times New Roman"/>
                <w:color w:val="auto"/>
                <w:szCs w:val="24"/>
                <w:lang w:val="en-US" w:eastAsia="zh-CN"/>
              </w:rPr>
              <w:t>35</w:t>
            </w:r>
            <w:r>
              <w:rPr>
                <w:rFonts w:hint="default" w:ascii="Times New Roman" w:hAnsi="Times New Roman" w:eastAsia="宋体" w:cs="Times New Roman"/>
                <w:color w:val="auto"/>
                <w:szCs w:val="24"/>
              </w:rPr>
              <w:t>×100%</w:t>
            </w:r>
          </w:p>
          <w:p w14:paraId="0D84C3BB">
            <w:pPr>
              <w:pStyle w:val="48"/>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参与计算的投标报价要考虑小微型企业产品的价格扣除因素。最终得分计算保留小数点后两位。</w:t>
            </w:r>
          </w:p>
          <w:p w14:paraId="281C01F4">
            <w:pPr>
              <w:pStyle w:val="48"/>
              <w:spacing w:line="360" w:lineRule="auto"/>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rPr>
              <w:t>（2）政府采购政策</w:t>
            </w:r>
            <w:r>
              <w:rPr>
                <w:rFonts w:hint="default" w:ascii="Times New Roman" w:hAnsi="Times New Roman" w:cs="Times New Roman"/>
                <w:color w:val="auto"/>
                <w:szCs w:val="24"/>
                <w:lang w:eastAsia="zh-CN"/>
              </w:rPr>
              <w:t>：</w:t>
            </w:r>
          </w:p>
          <w:p w14:paraId="5A0CF277">
            <w:pPr>
              <w:pStyle w:val="48"/>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①符合《关于印发《政府采购促进中小企业发展管理办法》的通知》（财库【2020】46号）和《关于进一步加大政府采购支持中小企业力度的通知》（财库〔2022〕19号）的规定。本项目对于小型和微型企业制造的采购标的价格给予</w:t>
            </w:r>
            <w:r>
              <w:rPr>
                <w:rFonts w:hint="default" w:ascii="Times New Roman" w:hAnsi="Times New Roman" w:eastAsia="宋体" w:cs="Times New Roman"/>
                <w:b/>
                <w:bCs/>
                <w:color w:val="auto"/>
                <w:szCs w:val="24"/>
              </w:rPr>
              <w:t>10%</w:t>
            </w:r>
            <w:r>
              <w:rPr>
                <w:rFonts w:hint="default" w:ascii="Times New Roman" w:hAnsi="Times New Roman" w:eastAsia="宋体" w:cs="Times New Roman"/>
                <w:color w:val="auto"/>
                <w:szCs w:val="24"/>
              </w:rPr>
              <w:t>的扣除，用扣除后的价格参与评审。（提供的货物既有大型或中型企业制造，也有小微企业制造的，不享受本办法规定的小微企业扶持政策。）</w:t>
            </w:r>
          </w:p>
          <w:p w14:paraId="3FD7CFE8">
            <w:pPr>
              <w:pStyle w:val="48"/>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 xml:space="preserve">②中小企业划型标准见《关于印发中小企业划型标准规定的通知》（工信部联企业[2011]300 号）。 </w:t>
            </w:r>
          </w:p>
          <w:p w14:paraId="500AAA88">
            <w:pPr>
              <w:pStyle w:val="48"/>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③残疾人福利性单位视同小型和微型企业，价格给予10%的扣除，用扣除后的价格参与评审。</w:t>
            </w:r>
          </w:p>
          <w:p w14:paraId="0312D090">
            <w:pPr>
              <w:pStyle w:val="48"/>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④在政府采购活动中，监狱企业视同小型和微型企业，价格给予10%的扣除，用扣除后的价格参与评审。</w:t>
            </w:r>
          </w:p>
          <w:p w14:paraId="2DDAAABA">
            <w:pPr>
              <w:pStyle w:val="48"/>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注</w:t>
            </w:r>
            <w:r>
              <w:rPr>
                <w:rFonts w:hint="default" w:ascii="Times New Roman" w:hAnsi="Times New Roman" w:cs="Times New Roman"/>
                <w:color w:val="auto"/>
                <w:szCs w:val="24"/>
                <w:lang w:eastAsia="zh-CN"/>
              </w:rPr>
              <w:t>：</w:t>
            </w:r>
            <w:r>
              <w:rPr>
                <w:rFonts w:hint="default" w:ascii="Times New Roman" w:hAnsi="Times New Roman" w:eastAsia="宋体" w:cs="Times New Roman"/>
                <w:color w:val="auto"/>
                <w:szCs w:val="24"/>
              </w:rPr>
              <w:t>a.属于小微企业，须提供中小企业声明函，并对其真实性负责；</w:t>
            </w:r>
          </w:p>
          <w:p w14:paraId="7E167552">
            <w:pPr>
              <w:pStyle w:val="48"/>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b.供应商若为残疾人福利性单位或监狱企业，须按规定提供残疾人福利性单位声明函或提供由省级以上监狱管理局、戒毒管理局(含新疆生产建设兵团)出具的属于监狱企业的证明文件，并对其真实性负责；</w:t>
            </w:r>
          </w:p>
          <w:p w14:paraId="794584F9">
            <w:pPr>
              <w:pStyle w:val="48"/>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c.属于中小企业的，同时又为残疾人福利性单位或监狱企业的，不重复享受政策。</w:t>
            </w:r>
          </w:p>
          <w:p w14:paraId="01AD0AF5">
            <w:pPr>
              <w:pStyle w:val="48"/>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备注</w:t>
            </w:r>
            <w:r>
              <w:rPr>
                <w:rFonts w:hint="default" w:ascii="Times New Roman" w:hAnsi="Times New Roman" w:cs="Times New Roman"/>
                <w:color w:val="auto"/>
                <w:szCs w:val="24"/>
                <w:lang w:eastAsia="zh-CN"/>
              </w:rPr>
              <w:t>：</w:t>
            </w:r>
            <w:r>
              <w:rPr>
                <w:rFonts w:hint="default" w:ascii="Times New Roman" w:hAnsi="Times New Roman" w:eastAsia="宋体" w:cs="Times New Roman"/>
                <w:color w:val="auto"/>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标处理。</w:t>
            </w:r>
          </w:p>
        </w:tc>
      </w:tr>
      <w:tr w14:paraId="35136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5" w:type="dxa"/>
            <w:gridSpan w:val="3"/>
            <w:tcBorders>
              <w:right w:val="single" w:color="auto" w:sz="4" w:space="0"/>
            </w:tcBorders>
            <w:vAlign w:val="center"/>
          </w:tcPr>
          <w:p w14:paraId="20F44874">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2.2.2（2）</w:t>
            </w:r>
          </w:p>
        </w:tc>
        <w:tc>
          <w:tcPr>
            <w:tcW w:w="1292" w:type="dxa"/>
            <w:tcBorders>
              <w:left w:val="single" w:color="auto" w:sz="4" w:space="0"/>
            </w:tcBorders>
            <w:vAlign w:val="center"/>
          </w:tcPr>
          <w:p w14:paraId="15408615">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技术部分评分标准（40分）</w:t>
            </w:r>
          </w:p>
        </w:tc>
        <w:tc>
          <w:tcPr>
            <w:tcW w:w="1530" w:type="dxa"/>
            <w:vAlign w:val="center"/>
          </w:tcPr>
          <w:p w14:paraId="7D5CAD12">
            <w:pPr>
              <w:tabs>
                <w:tab w:val="left" w:pos="0"/>
                <w:tab w:val="left" w:pos="360"/>
              </w:tabs>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技术参数</w:t>
            </w:r>
          </w:p>
          <w:p w14:paraId="4EE54A3B">
            <w:pPr>
              <w:tabs>
                <w:tab w:val="left" w:pos="0"/>
                <w:tab w:val="left" w:pos="360"/>
              </w:tabs>
              <w:spacing w:line="36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和产品选型（40分）</w:t>
            </w:r>
          </w:p>
        </w:tc>
        <w:tc>
          <w:tcPr>
            <w:tcW w:w="5785" w:type="dxa"/>
            <w:vAlign w:val="center"/>
          </w:tcPr>
          <w:p w14:paraId="33CAF51A">
            <w:pPr>
              <w:adjustRightInd w:val="0"/>
              <w:snapToGrid w:val="0"/>
              <w:spacing w:line="360" w:lineRule="auto"/>
              <w:ind w:firstLine="482" w:firstLineChars="200"/>
              <w:rPr>
                <w:rFonts w:hint="default" w:ascii="Times New Roman" w:hAnsi="Times New Roman" w:cs="Times New Roman" w:eastAsiaTheme="minorEastAsia"/>
                <w:b/>
                <w:bCs/>
                <w:color w:val="auto"/>
                <w:sz w:val="24"/>
                <w:szCs w:val="24"/>
                <w:highlight w:val="none"/>
                <w:u w:val="single"/>
              </w:rPr>
            </w:pPr>
            <w:r>
              <w:rPr>
                <w:rFonts w:hint="default" w:ascii="Times New Roman" w:hAnsi="Times New Roman" w:cs="Times New Roman" w:eastAsiaTheme="minorEastAsia"/>
                <w:b/>
                <w:color w:val="auto"/>
                <w:sz w:val="24"/>
                <w:szCs w:val="24"/>
                <w:highlight w:val="none"/>
                <w:u w:val="single"/>
                <w:lang w:val="en-US" w:eastAsia="zh-CN"/>
              </w:rPr>
              <w:t>包3：</w:t>
            </w:r>
            <w:r>
              <w:rPr>
                <w:rFonts w:hint="default" w:ascii="Times New Roman" w:hAnsi="Times New Roman" w:cs="Times New Roman" w:eastAsiaTheme="minorEastAsia"/>
                <w:b/>
                <w:color w:val="auto"/>
                <w:sz w:val="24"/>
                <w:szCs w:val="24"/>
                <w:highlight w:val="none"/>
                <w:u w:val="single"/>
              </w:rPr>
              <w:t>“第五章 采购需求  五、 技术参数及要求”中 的加“</w:t>
            </w:r>
            <w:r>
              <w:rPr>
                <w:rFonts w:hint="default" w:ascii="Times New Roman" w:hAnsi="Times New Roman" w:cs="Times New Roman" w:eastAsiaTheme="minorEastAsia"/>
                <w:color w:val="auto"/>
                <w:sz w:val="24"/>
                <w:szCs w:val="24"/>
                <w:highlight w:val="none"/>
                <w:u w:val="single"/>
              </w:rPr>
              <w:t>★</w:t>
            </w:r>
            <w:r>
              <w:rPr>
                <w:rFonts w:hint="default" w:ascii="Times New Roman" w:hAnsi="Times New Roman" w:cs="Times New Roman" w:eastAsiaTheme="minorEastAsia"/>
                <w:b/>
                <w:color w:val="auto"/>
                <w:sz w:val="24"/>
                <w:szCs w:val="24"/>
                <w:highlight w:val="none"/>
                <w:u w:val="single"/>
              </w:rPr>
              <w:t>”项</w:t>
            </w:r>
            <w:r>
              <w:rPr>
                <w:rFonts w:hint="default" w:ascii="Times New Roman" w:hAnsi="Times New Roman" w:cs="Times New Roman" w:eastAsiaTheme="minorEastAsia"/>
                <w:b/>
                <w:bCs/>
                <w:color w:val="auto"/>
                <w:sz w:val="24"/>
                <w:szCs w:val="24"/>
                <w:highlight w:val="none"/>
                <w:u w:val="single"/>
              </w:rPr>
              <w:t>为实质性要求。</w:t>
            </w:r>
            <w:r>
              <w:rPr>
                <w:rFonts w:hint="default" w:ascii="Times New Roman" w:hAnsi="Times New Roman" w:cs="Times New Roman" w:eastAsiaTheme="minorEastAsia"/>
                <w:b/>
                <w:color w:val="auto"/>
                <w:sz w:val="24"/>
                <w:szCs w:val="24"/>
                <w:highlight w:val="none"/>
                <w:u w:val="single"/>
              </w:rPr>
              <w:t>加“</w:t>
            </w:r>
            <w:r>
              <w:rPr>
                <w:rFonts w:hint="default" w:ascii="Times New Roman" w:hAnsi="Times New Roman" w:cs="Times New Roman" w:eastAsiaTheme="minorEastAsia"/>
                <w:color w:val="auto"/>
                <w:sz w:val="24"/>
                <w:szCs w:val="24"/>
                <w:highlight w:val="none"/>
                <w:u w:val="single"/>
              </w:rPr>
              <w:t>★</w:t>
            </w:r>
            <w:r>
              <w:rPr>
                <w:rFonts w:hint="default" w:ascii="Times New Roman" w:hAnsi="Times New Roman" w:cs="Times New Roman" w:eastAsiaTheme="minorEastAsia"/>
                <w:b/>
                <w:color w:val="auto"/>
                <w:sz w:val="24"/>
                <w:szCs w:val="24"/>
                <w:highlight w:val="none"/>
                <w:u w:val="single"/>
              </w:rPr>
              <w:t>”项不参与评分，</w:t>
            </w:r>
            <w:r>
              <w:rPr>
                <w:rFonts w:hint="default" w:ascii="Times New Roman" w:hAnsi="Times New Roman" w:cs="Times New Roman" w:eastAsiaTheme="minorEastAsia"/>
                <w:b/>
                <w:bCs/>
                <w:color w:val="auto"/>
                <w:sz w:val="24"/>
                <w:szCs w:val="24"/>
                <w:highlight w:val="none"/>
                <w:u w:val="single"/>
              </w:rPr>
              <w:t>任意一项</w:t>
            </w:r>
            <w:r>
              <w:rPr>
                <w:rFonts w:hint="default" w:ascii="Times New Roman" w:hAnsi="Times New Roman" w:cs="Times New Roman" w:eastAsiaTheme="minorEastAsia"/>
                <w:b/>
                <w:color w:val="auto"/>
                <w:sz w:val="24"/>
                <w:szCs w:val="24"/>
                <w:highlight w:val="none"/>
                <w:u w:val="single"/>
              </w:rPr>
              <w:t>加“</w:t>
            </w:r>
            <w:r>
              <w:rPr>
                <w:rFonts w:hint="default" w:ascii="Times New Roman" w:hAnsi="Times New Roman" w:cs="Times New Roman" w:eastAsiaTheme="minorEastAsia"/>
                <w:color w:val="auto"/>
                <w:sz w:val="24"/>
                <w:szCs w:val="24"/>
                <w:highlight w:val="none"/>
                <w:u w:val="single"/>
              </w:rPr>
              <w:t>★</w:t>
            </w:r>
            <w:r>
              <w:rPr>
                <w:rFonts w:hint="default" w:ascii="Times New Roman" w:hAnsi="Times New Roman" w:cs="Times New Roman" w:eastAsiaTheme="minorEastAsia"/>
                <w:b/>
                <w:color w:val="auto"/>
                <w:sz w:val="24"/>
                <w:szCs w:val="24"/>
                <w:highlight w:val="none"/>
                <w:u w:val="single"/>
              </w:rPr>
              <w:t>”项</w:t>
            </w:r>
            <w:r>
              <w:rPr>
                <w:rFonts w:hint="default" w:ascii="Times New Roman" w:hAnsi="Times New Roman" w:cs="Times New Roman" w:eastAsiaTheme="minorEastAsia"/>
                <w:b/>
                <w:bCs/>
                <w:color w:val="auto"/>
                <w:sz w:val="24"/>
                <w:szCs w:val="24"/>
                <w:highlight w:val="none"/>
                <w:u w:val="single"/>
              </w:rPr>
              <w:t>不满足技术参数要求将导致其投标被拒绝。</w:t>
            </w:r>
          </w:p>
          <w:p w14:paraId="2D6EC32A">
            <w:pPr>
              <w:adjustRightInd w:val="0"/>
              <w:snapToGrid w:val="0"/>
              <w:spacing w:line="360" w:lineRule="auto"/>
              <w:ind w:firstLine="42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b/>
                <w:color w:val="auto"/>
                <w:sz w:val="24"/>
                <w:szCs w:val="24"/>
                <w:highlight w:val="none"/>
              </w:rPr>
              <w:t>技术参数及要求</w:t>
            </w:r>
            <w:r>
              <w:rPr>
                <w:rFonts w:hint="default" w:ascii="Times New Roman" w:hAnsi="Times New Roman" w:cs="Times New Roman" w:eastAsiaTheme="minorEastAsia"/>
                <w:color w:val="auto"/>
                <w:sz w:val="24"/>
                <w:szCs w:val="24"/>
                <w:highlight w:val="none"/>
              </w:rPr>
              <w:t>全部满足（</w:t>
            </w:r>
            <w:r>
              <w:rPr>
                <w:rFonts w:hint="default" w:ascii="Times New Roman" w:hAnsi="Times New Roman" w:cs="Times New Roman" w:eastAsiaTheme="minorEastAsia"/>
                <w:b/>
                <w:color w:val="auto"/>
                <w:sz w:val="24"/>
                <w:szCs w:val="24"/>
                <w:highlight w:val="none"/>
                <w:u w:val="single"/>
              </w:rPr>
              <w:t>不包含加“★”项</w:t>
            </w:r>
            <w:r>
              <w:rPr>
                <w:rFonts w:hint="default" w:ascii="Times New Roman" w:hAnsi="Times New Roman" w:cs="Times New Roman" w:eastAsiaTheme="minorEastAsia"/>
                <w:color w:val="auto"/>
                <w:sz w:val="24"/>
                <w:szCs w:val="24"/>
                <w:highlight w:val="none"/>
              </w:rPr>
              <w:t>）得40分</w:t>
            </w:r>
            <w:r>
              <w:rPr>
                <w:rFonts w:hint="default" w:ascii="Times New Roman" w:hAnsi="Times New Roman" w:cs="Times New Roman" w:eastAsiaTheme="minorEastAsia"/>
                <w:color w:val="auto"/>
                <w:sz w:val="24"/>
                <w:szCs w:val="24"/>
                <w:highlight w:val="none"/>
                <w:lang w:eastAsia="zh-CN"/>
              </w:rPr>
              <w:t>：</w:t>
            </w:r>
          </w:p>
          <w:p w14:paraId="40E27A9A">
            <w:pPr>
              <w:adjustRightInd w:val="0"/>
              <w:snapToGrid w:val="0"/>
              <w:spacing w:line="360" w:lineRule="auto"/>
              <w:ind w:firstLine="42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1.</w:t>
            </w:r>
            <w:r>
              <w:rPr>
                <w:rFonts w:hint="default" w:ascii="Times New Roman" w:hAnsi="Times New Roman" w:cs="Times New Roman" w:eastAsiaTheme="minorEastAsia"/>
                <w:color w:val="auto"/>
                <w:kern w:val="0"/>
                <w:sz w:val="24"/>
                <w:szCs w:val="24"/>
                <w:highlight w:val="none"/>
              </w:rPr>
              <w:t xml:space="preserve"> 技术参数及要求</w:t>
            </w:r>
            <w:r>
              <w:rPr>
                <w:rFonts w:hint="default" w:ascii="Times New Roman" w:hAnsi="Times New Roman" w:cs="Times New Roman" w:eastAsiaTheme="minorEastAsia"/>
                <w:color w:val="auto"/>
                <w:sz w:val="24"/>
                <w:szCs w:val="24"/>
                <w:highlight w:val="none"/>
              </w:rPr>
              <w:t>中带“*”项，共</w:t>
            </w:r>
            <w:r>
              <w:rPr>
                <w:rFonts w:hint="default" w:ascii="Times New Roman" w:hAnsi="Times New Roman" w:cs="Times New Roman" w:eastAsiaTheme="minorEastAsia"/>
                <w:color w:val="auto"/>
                <w:sz w:val="24"/>
                <w:szCs w:val="24"/>
                <w:highlight w:val="none"/>
                <w:lang w:val="en-US" w:eastAsia="zh-CN"/>
              </w:rPr>
              <w:t>25</w:t>
            </w:r>
            <w:r>
              <w:rPr>
                <w:rFonts w:hint="default" w:ascii="Times New Roman" w:hAnsi="Times New Roman" w:cs="Times New Roman" w:eastAsiaTheme="minorEastAsia"/>
                <w:color w:val="auto"/>
                <w:sz w:val="24"/>
                <w:szCs w:val="24"/>
                <w:highlight w:val="none"/>
              </w:rPr>
              <w:t>项，带“*”项满分共</w:t>
            </w:r>
            <w:r>
              <w:rPr>
                <w:rFonts w:hint="default" w:ascii="Times New Roman" w:hAnsi="Times New Roman" w:cs="Times New Roman" w:eastAsiaTheme="minorEastAsia"/>
                <w:color w:val="auto"/>
                <w:sz w:val="24"/>
                <w:szCs w:val="24"/>
                <w:highlight w:val="none"/>
                <w:lang w:val="en-US" w:eastAsia="zh-CN"/>
              </w:rPr>
              <w:t>30</w:t>
            </w:r>
            <w:r>
              <w:rPr>
                <w:rFonts w:hint="default" w:ascii="Times New Roman" w:hAnsi="Times New Roman" w:cs="Times New Roman" w:eastAsiaTheme="minorEastAsia"/>
                <w:color w:val="auto"/>
                <w:sz w:val="24"/>
                <w:szCs w:val="24"/>
                <w:highlight w:val="none"/>
              </w:rPr>
              <w:t>分，每有一项负偏离或未响应，扣</w:t>
            </w:r>
            <w:r>
              <w:rPr>
                <w:rFonts w:hint="default" w:ascii="Times New Roman" w:hAnsi="Times New Roman" w:cs="Times New Roman" w:eastAsiaTheme="minorEastAsia"/>
                <w:color w:val="auto"/>
                <w:sz w:val="24"/>
                <w:szCs w:val="24"/>
                <w:highlight w:val="none"/>
                <w:lang w:val="en-US" w:eastAsia="zh-CN"/>
              </w:rPr>
              <w:t>1.5</w:t>
            </w:r>
            <w:r>
              <w:rPr>
                <w:rFonts w:hint="default" w:ascii="Times New Roman" w:hAnsi="Times New Roman" w:cs="Times New Roman" w:eastAsiaTheme="minorEastAsia"/>
                <w:color w:val="auto"/>
                <w:sz w:val="24"/>
                <w:szCs w:val="24"/>
                <w:highlight w:val="none"/>
              </w:rPr>
              <w:t>分；</w:t>
            </w:r>
            <w:r>
              <w:rPr>
                <w:rFonts w:hint="default" w:ascii="Times New Roman" w:hAnsi="Times New Roman" w:cs="Times New Roman" w:eastAsiaTheme="minorEastAsia"/>
                <w:color w:val="auto"/>
                <w:sz w:val="24"/>
                <w:szCs w:val="24"/>
                <w:highlight w:val="none"/>
                <w:lang w:val="en-US" w:eastAsia="zh-CN"/>
              </w:rPr>
              <w:t>30</w:t>
            </w:r>
            <w:r>
              <w:rPr>
                <w:rFonts w:hint="default" w:ascii="Times New Roman" w:hAnsi="Times New Roman" w:cs="Times New Roman" w:eastAsiaTheme="minorEastAsia"/>
                <w:color w:val="auto"/>
                <w:sz w:val="24"/>
                <w:szCs w:val="24"/>
                <w:highlight w:val="none"/>
              </w:rPr>
              <w:t>分扣完为止</w:t>
            </w:r>
            <w:r>
              <w:rPr>
                <w:rFonts w:hint="default" w:ascii="Times New Roman" w:hAnsi="Times New Roman" w:cs="Times New Roman" w:eastAsiaTheme="minorEastAsia"/>
                <w:color w:val="auto"/>
                <w:sz w:val="24"/>
                <w:szCs w:val="24"/>
                <w:highlight w:val="none"/>
                <w:lang w:eastAsia="zh-CN"/>
              </w:rPr>
              <w:t>。</w:t>
            </w:r>
          </w:p>
          <w:p w14:paraId="25A47BB1">
            <w:pPr>
              <w:adjustRightInd w:val="0"/>
              <w:snapToGrid w:val="0"/>
              <w:spacing w:line="360" w:lineRule="auto"/>
              <w:ind w:firstLine="42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2.非标注“*”号的</w:t>
            </w:r>
            <w:r>
              <w:rPr>
                <w:rFonts w:hint="default" w:ascii="Times New Roman" w:hAnsi="Times New Roman" w:cs="Times New Roman" w:eastAsiaTheme="minorEastAsia"/>
                <w:color w:val="auto"/>
                <w:kern w:val="0"/>
                <w:sz w:val="24"/>
                <w:szCs w:val="24"/>
                <w:highlight w:val="none"/>
              </w:rPr>
              <w:t>技术参数及要求</w:t>
            </w:r>
            <w:r>
              <w:rPr>
                <w:rFonts w:hint="default" w:ascii="Times New Roman" w:hAnsi="Times New Roman" w:cs="Times New Roman" w:eastAsiaTheme="minorEastAsia"/>
                <w:color w:val="auto"/>
                <w:sz w:val="24"/>
                <w:szCs w:val="24"/>
                <w:highlight w:val="none"/>
              </w:rPr>
              <w:t>，全部满足招标文件技术要求得</w:t>
            </w:r>
            <w:r>
              <w:rPr>
                <w:rFonts w:hint="default" w:ascii="Times New Roman" w:hAnsi="Times New Roman" w:cs="Times New Roman" w:eastAsiaTheme="minorEastAsia"/>
                <w:color w:val="auto"/>
                <w:sz w:val="24"/>
                <w:szCs w:val="24"/>
                <w:highlight w:val="none"/>
                <w:lang w:val="en-US" w:eastAsia="zh-CN"/>
              </w:rPr>
              <w:t>10</w:t>
            </w:r>
            <w:r>
              <w:rPr>
                <w:rFonts w:hint="default" w:ascii="Times New Roman" w:hAnsi="Times New Roman" w:cs="Times New Roman" w:eastAsiaTheme="minorEastAsia"/>
                <w:color w:val="auto"/>
                <w:sz w:val="24"/>
                <w:szCs w:val="24"/>
                <w:highlight w:val="none"/>
              </w:rPr>
              <w:t>分，每有一项负偏离或未响应，扣0.2分；</w:t>
            </w:r>
            <w:r>
              <w:rPr>
                <w:rFonts w:hint="default" w:ascii="Times New Roman" w:hAnsi="Times New Roman" w:cs="Times New Roman" w:eastAsiaTheme="minorEastAsia"/>
                <w:color w:val="auto"/>
                <w:sz w:val="24"/>
                <w:szCs w:val="24"/>
                <w:highlight w:val="none"/>
                <w:lang w:val="en-US" w:eastAsia="zh-CN"/>
              </w:rPr>
              <w:t>10</w:t>
            </w:r>
            <w:r>
              <w:rPr>
                <w:rFonts w:hint="default" w:ascii="Times New Roman" w:hAnsi="Times New Roman" w:cs="Times New Roman" w:eastAsiaTheme="minorEastAsia"/>
                <w:color w:val="auto"/>
                <w:sz w:val="24"/>
                <w:szCs w:val="24"/>
                <w:highlight w:val="none"/>
              </w:rPr>
              <w:t>分扣完为止。</w:t>
            </w:r>
          </w:p>
          <w:p w14:paraId="69CF66E1">
            <w:pPr>
              <w:adjustRightInd w:val="0"/>
              <w:snapToGrid w:val="0"/>
              <w:spacing w:line="360" w:lineRule="auto"/>
              <w:ind w:firstLine="42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注</w:t>
            </w:r>
            <w:r>
              <w:rPr>
                <w:rFonts w:hint="default" w:ascii="Times New Roman" w:hAnsi="Times New Roman" w:cs="Times New Roman" w:eastAsiaTheme="minorEastAsia"/>
                <w:color w:val="auto"/>
                <w:sz w:val="24"/>
                <w:szCs w:val="24"/>
                <w:highlight w:val="none"/>
                <w:lang w:eastAsia="zh-CN"/>
              </w:rPr>
              <w:t>：</w:t>
            </w:r>
          </w:p>
          <w:p w14:paraId="63F8440B">
            <w:pPr>
              <w:widowControl/>
              <w:spacing w:line="360" w:lineRule="auto"/>
              <w:ind w:firstLine="42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①采购文件中</w:t>
            </w:r>
            <w:r>
              <w:rPr>
                <w:rFonts w:hint="default" w:ascii="Times New Roman" w:hAnsi="Times New Roman" w:cs="Times New Roman" w:eastAsiaTheme="minorEastAsia"/>
                <w:b/>
                <w:color w:val="auto"/>
                <w:sz w:val="24"/>
                <w:szCs w:val="24"/>
              </w:rPr>
              <w:t>带“★”项及“*”号项</w:t>
            </w:r>
            <w:r>
              <w:rPr>
                <w:rFonts w:hint="default" w:ascii="Times New Roman" w:hAnsi="Times New Roman" w:cs="Times New Roman" w:eastAsiaTheme="minorEastAsia"/>
                <w:color w:val="auto"/>
                <w:sz w:val="24"/>
                <w:szCs w:val="24"/>
              </w:rPr>
              <w:t>技术参数要求，供应商应在投标文件中提供其投标产品的客观证据材料（采购项目清单及技术参数要求中明确要求提供的资料。上述客观证据材料（技术支持资料）包括</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b/>
                <w:color w:val="auto"/>
                <w:sz w:val="24"/>
                <w:szCs w:val="24"/>
              </w:rPr>
              <w:t>国家认可的检验检测认证机构出具的认证证书、检测报告，或者投标产品制造商公开发布的印刷技术资料（彩页或技术白皮书）、设备实物图片，或者投标产品制造商官网发布的技术资料网页版打印件（显示网页网址），或仪器使用说明书或厂家出具的技术证明文件。</w:t>
            </w:r>
            <w:r>
              <w:rPr>
                <w:rFonts w:hint="default" w:ascii="Times New Roman" w:hAnsi="Times New Roman" w:cs="Times New Roman" w:eastAsiaTheme="minorEastAsia"/>
                <w:color w:val="auto"/>
                <w:sz w:val="24"/>
                <w:szCs w:val="24"/>
              </w:rPr>
              <w:t>认证证书、检测报告与印刷技术资料、官网技术资料、仪器使用说明书、厂家出具的技术证明文件不一致时，以认证证书、检测报告为准。对于非标准和非通用的产品，供应商也可以提供此前完成的类似项目的合同技术规格及最终的性能检验报告（应加盖用户单位公章）作为客观证据材料。上述客观证据材料应是中文，如是外文应提供对应的中文翻译说明，评审以中文翻译内容为准。货物需求中对证明资料有具体要求的，按其要求提供。</w:t>
            </w:r>
          </w:p>
          <w:p w14:paraId="441D4F40">
            <w:pPr>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Times New Roman" w:hAnsi="Times New Roman" w:cs="Times New Roman" w:eastAsiaTheme="minorEastAsia"/>
                <w:color w:val="auto"/>
                <w:sz w:val="24"/>
                <w:szCs w:val="24"/>
              </w:rPr>
              <w:t>②带“★”项、“*”号及未标“*”号的参数，偏离情况在“技术偏离表”中列明。</w:t>
            </w:r>
            <w:r>
              <w:rPr>
                <w:rFonts w:hint="default" w:ascii="Times New Roman" w:hAnsi="Times New Roman" w:cs="Times New Roman" w:eastAsiaTheme="minorEastAsia"/>
                <w:b/>
                <w:color w:val="auto"/>
                <w:sz w:val="24"/>
                <w:szCs w:val="24"/>
              </w:rPr>
              <w:t>带“★”项及“*”号项参数需在备注中注明在客观证据材料中的位置或页码。</w:t>
            </w:r>
          </w:p>
        </w:tc>
      </w:tr>
      <w:tr w14:paraId="75284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5" w:type="dxa"/>
            <w:gridSpan w:val="3"/>
            <w:vMerge w:val="restart"/>
            <w:tcBorders>
              <w:right w:val="single" w:color="auto" w:sz="4" w:space="0"/>
            </w:tcBorders>
            <w:vAlign w:val="center"/>
          </w:tcPr>
          <w:p w14:paraId="60664BDC">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2.2.2（3）</w:t>
            </w:r>
          </w:p>
        </w:tc>
        <w:tc>
          <w:tcPr>
            <w:tcW w:w="1292" w:type="dxa"/>
            <w:vMerge w:val="restart"/>
            <w:tcBorders>
              <w:left w:val="single" w:color="auto" w:sz="4" w:space="0"/>
            </w:tcBorders>
            <w:vAlign w:val="center"/>
          </w:tcPr>
          <w:p w14:paraId="211C476E">
            <w:pPr>
              <w:adjustRightInd w:val="0"/>
              <w:snapToGri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商务部分</w:t>
            </w:r>
          </w:p>
          <w:p w14:paraId="1A95A637">
            <w:pPr>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rPr>
              <w:t>分）</w:t>
            </w:r>
          </w:p>
        </w:tc>
        <w:tc>
          <w:tcPr>
            <w:tcW w:w="1530" w:type="dxa"/>
            <w:vAlign w:val="center"/>
          </w:tcPr>
          <w:p w14:paraId="7F1D3CBD">
            <w:pPr>
              <w:pStyle w:val="2"/>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t>投标人</w:t>
            </w:r>
            <w:r>
              <w:rPr>
                <w:rFonts w:hint="default" w:ascii="Times New Roman" w:hAnsi="Times New Roman" w:eastAsia="宋体" w:cs="Times New Roman"/>
                <w:color w:val="auto"/>
                <w:sz w:val="24"/>
                <w:szCs w:val="24"/>
              </w:rPr>
              <w:t>业绩</w:t>
            </w:r>
          </w:p>
          <w:p w14:paraId="229FCA67">
            <w:pPr>
              <w:pStyle w:val="2"/>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（2分）</w:t>
            </w:r>
          </w:p>
        </w:tc>
        <w:tc>
          <w:tcPr>
            <w:tcW w:w="5785" w:type="dxa"/>
            <w:vAlign w:val="center"/>
          </w:tcPr>
          <w:p w14:paraId="0492B1E9">
            <w:pPr>
              <w:widowControl/>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提供</w:t>
            </w:r>
            <w:r>
              <w:rPr>
                <w:rFonts w:hint="default" w:ascii="Times New Roman" w:hAnsi="Times New Roman" w:cs="Times New Roman"/>
                <w:color w:val="auto"/>
                <w:sz w:val="24"/>
                <w:szCs w:val="24"/>
                <w:lang w:eastAsia="zh-CN"/>
              </w:rPr>
              <w:t>投标人自</w:t>
            </w:r>
            <w:r>
              <w:rPr>
                <w:rFonts w:hint="default" w:ascii="Times New Roman" w:hAnsi="Times New Roman" w:eastAsia="宋体" w:cs="Times New Roman"/>
                <w:color w:val="auto"/>
                <w:sz w:val="24"/>
                <w:szCs w:val="24"/>
              </w:rPr>
              <w:t>2021年1月1日（以合同签订时间为准）以来已经通过用户验收合格的</w:t>
            </w:r>
            <w:r>
              <w:rPr>
                <w:rFonts w:hint="default" w:ascii="Times New Roman" w:hAnsi="Times New Roman" w:cs="Times New Roman"/>
                <w:color w:val="auto"/>
                <w:sz w:val="24"/>
                <w:szCs w:val="24"/>
                <w:lang w:val="en-US" w:eastAsia="zh-CN"/>
              </w:rPr>
              <w:t>同类</w:t>
            </w:r>
            <w:r>
              <w:rPr>
                <w:rFonts w:hint="default" w:ascii="Times New Roman" w:hAnsi="Times New Roman" w:eastAsia="宋体" w:cs="Times New Roman"/>
                <w:color w:val="auto"/>
                <w:sz w:val="24"/>
                <w:szCs w:val="24"/>
              </w:rPr>
              <w:t>项目业绩，每提供一份完全符合要求的业绩材料得1分，本项最高得2分。</w:t>
            </w:r>
          </w:p>
          <w:p w14:paraId="474D62A6">
            <w:pPr>
              <w:widowControl/>
              <w:spacing w:line="360" w:lineRule="auto"/>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sz w:val="24"/>
                <w:szCs w:val="24"/>
              </w:rPr>
              <w:t>注</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同类项目业绩是指至少包含本包设备或本包核心产品设备的项目，</w:t>
            </w:r>
            <w:r>
              <w:rPr>
                <w:rFonts w:hint="default" w:ascii="Times New Roman" w:hAnsi="Times New Roman" w:eastAsia="宋体" w:cs="Times New Roman"/>
                <w:color w:val="auto"/>
                <w:sz w:val="24"/>
                <w:szCs w:val="24"/>
              </w:rPr>
              <w:t>完全符合要求的业绩材料至少包括:中标（成交）通知书扫描件、中标（成交）公告截图、完整合同扫描件、验收报告或使用报告扫描件</w:t>
            </w:r>
            <w:r>
              <w:rPr>
                <w:rFonts w:hint="default" w:ascii="Times New Roman" w:hAnsi="Times New Roman" w:cs="Times New Roman"/>
                <w:color w:val="auto"/>
                <w:sz w:val="24"/>
                <w:szCs w:val="24"/>
                <w:lang w:eastAsia="zh-CN"/>
              </w:rPr>
              <w:t>。</w:t>
            </w:r>
          </w:p>
        </w:tc>
      </w:tr>
      <w:tr w14:paraId="04327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5" w:type="dxa"/>
            <w:gridSpan w:val="3"/>
            <w:vMerge w:val="continue"/>
            <w:tcBorders>
              <w:right w:val="single" w:color="auto" w:sz="4" w:space="0"/>
            </w:tcBorders>
            <w:vAlign w:val="center"/>
          </w:tcPr>
          <w:p w14:paraId="0D2E2312">
            <w:pPr>
              <w:spacing w:line="360" w:lineRule="auto"/>
              <w:jc w:val="center"/>
              <w:rPr>
                <w:rFonts w:hint="default" w:ascii="Times New Roman" w:hAnsi="Times New Roman" w:eastAsia="宋体" w:cs="Times New Roman"/>
                <w:color w:val="auto"/>
                <w:sz w:val="24"/>
                <w:szCs w:val="24"/>
              </w:rPr>
            </w:pPr>
          </w:p>
        </w:tc>
        <w:tc>
          <w:tcPr>
            <w:tcW w:w="1292" w:type="dxa"/>
            <w:vMerge w:val="continue"/>
            <w:tcBorders>
              <w:left w:val="single" w:color="auto" w:sz="4" w:space="0"/>
            </w:tcBorders>
            <w:vAlign w:val="center"/>
          </w:tcPr>
          <w:p w14:paraId="56670BB8">
            <w:pPr>
              <w:spacing w:line="360" w:lineRule="auto"/>
              <w:jc w:val="center"/>
              <w:rPr>
                <w:rFonts w:hint="default" w:ascii="Times New Roman" w:hAnsi="Times New Roman" w:eastAsia="宋体" w:cs="Times New Roman"/>
                <w:color w:val="auto"/>
                <w:sz w:val="24"/>
                <w:szCs w:val="24"/>
              </w:rPr>
            </w:pPr>
          </w:p>
        </w:tc>
        <w:tc>
          <w:tcPr>
            <w:tcW w:w="1530" w:type="dxa"/>
            <w:vAlign w:val="center"/>
          </w:tcPr>
          <w:p w14:paraId="2CED13D7">
            <w:pPr>
              <w:pStyle w:val="2"/>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节约能源、保护环境政策</w:t>
            </w:r>
          </w:p>
          <w:p w14:paraId="6E377DFE">
            <w:pPr>
              <w:pStyle w:val="2"/>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（1分）</w:t>
            </w:r>
          </w:p>
        </w:tc>
        <w:tc>
          <w:tcPr>
            <w:tcW w:w="5785" w:type="dxa"/>
            <w:vAlign w:val="center"/>
          </w:tcPr>
          <w:p w14:paraId="73580F68">
            <w:pPr>
              <w:widowControl/>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1、除政府强制采购的节能产品外，投标人所投产品属 </w:t>
            </w:r>
          </w:p>
          <w:p w14:paraId="7EB2729F">
            <w:pPr>
              <w:widowControl/>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于“节能产品政府采购品目清单”优先采购产品，投标文件中提供具有国家确定的认证机构出具的、处于有效期之内的节能产品认证证书，得 0.5 分。 </w:t>
            </w:r>
          </w:p>
          <w:p w14:paraId="26221FC3">
            <w:pPr>
              <w:widowControl/>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2、投标人所投产品属于“环境标志产品政府采购品目 </w:t>
            </w:r>
          </w:p>
          <w:p w14:paraId="42842BD4">
            <w:pPr>
              <w:widowControl/>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清单”内产品，投标文件中提供具有国家确定的认证机构出具的、处于有效期之内的环境标志产品认证证书，得 0.5 分。</w:t>
            </w:r>
          </w:p>
        </w:tc>
      </w:tr>
      <w:tr w14:paraId="7396D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5" w:type="dxa"/>
            <w:gridSpan w:val="3"/>
            <w:vMerge w:val="continue"/>
            <w:tcBorders>
              <w:right w:val="single" w:color="auto" w:sz="4" w:space="0"/>
            </w:tcBorders>
            <w:vAlign w:val="center"/>
          </w:tcPr>
          <w:p w14:paraId="511158E4">
            <w:pPr>
              <w:spacing w:line="360" w:lineRule="auto"/>
              <w:jc w:val="center"/>
              <w:rPr>
                <w:rFonts w:hint="default" w:ascii="Times New Roman" w:hAnsi="Times New Roman" w:eastAsia="宋体" w:cs="Times New Roman"/>
                <w:color w:val="auto"/>
                <w:sz w:val="24"/>
                <w:szCs w:val="24"/>
              </w:rPr>
            </w:pPr>
          </w:p>
        </w:tc>
        <w:tc>
          <w:tcPr>
            <w:tcW w:w="1292" w:type="dxa"/>
            <w:vMerge w:val="continue"/>
            <w:tcBorders>
              <w:left w:val="single" w:color="auto" w:sz="4" w:space="0"/>
            </w:tcBorders>
            <w:vAlign w:val="center"/>
          </w:tcPr>
          <w:p w14:paraId="58C920A3">
            <w:pPr>
              <w:spacing w:line="360" w:lineRule="auto"/>
              <w:jc w:val="center"/>
              <w:rPr>
                <w:rFonts w:hint="default" w:ascii="Times New Roman" w:hAnsi="Times New Roman" w:eastAsia="宋体" w:cs="Times New Roman"/>
                <w:color w:val="auto"/>
                <w:sz w:val="24"/>
                <w:szCs w:val="24"/>
              </w:rPr>
            </w:pPr>
          </w:p>
        </w:tc>
        <w:tc>
          <w:tcPr>
            <w:tcW w:w="1530" w:type="dxa"/>
            <w:tcBorders>
              <w:top w:val="single" w:color="auto" w:sz="4" w:space="0"/>
              <w:bottom w:val="single" w:color="auto" w:sz="4" w:space="0"/>
            </w:tcBorders>
            <w:vAlign w:val="center"/>
          </w:tcPr>
          <w:p w14:paraId="52E3A24B">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质保期内售后服务</w:t>
            </w:r>
          </w:p>
          <w:p w14:paraId="5B11E889">
            <w:pPr>
              <w:pStyle w:val="2"/>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（5分）</w:t>
            </w:r>
          </w:p>
        </w:tc>
        <w:tc>
          <w:tcPr>
            <w:tcW w:w="5785" w:type="dxa"/>
            <w:tcBorders>
              <w:top w:val="single" w:color="auto" w:sz="4" w:space="0"/>
              <w:bottom w:val="single" w:color="auto" w:sz="4" w:space="0"/>
            </w:tcBorders>
            <w:vAlign w:val="center"/>
          </w:tcPr>
          <w:p w14:paraId="35DE1F42">
            <w:pPr>
              <w:tabs>
                <w:tab w:val="left" w:pos="948"/>
                <w:tab w:val="left" w:pos="1128"/>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根据各投标人提供的质保期内售后服务方案，包括但不限于质保期内的售后安排、内容、形式、故障响应时间、到达现场响应时间、应急维修措施等方案。按以下标准进行评审</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 xml:space="preserve"> </w:t>
            </w:r>
          </w:p>
          <w:p w14:paraId="602D1F3C">
            <w:pPr>
              <w:tabs>
                <w:tab w:val="left" w:pos="948"/>
                <w:tab w:val="left" w:pos="1128"/>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1.投标人提供的质保期内售后服务方案内容完整、考虑全面周到，形式灵活、多样，响应及时，完全满足或优于采购人需求，得5分； </w:t>
            </w:r>
          </w:p>
          <w:p w14:paraId="391A8BE2">
            <w:pPr>
              <w:tabs>
                <w:tab w:val="left" w:pos="948"/>
                <w:tab w:val="left" w:pos="1128"/>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2.投标人提供的质保期内售后服务方案内容完整性、全面性、详细性一般，形式灵活性、多样性一般，基本满足采购人需求，得3分； </w:t>
            </w:r>
          </w:p>
          <w:p w14:paraId="57E683B9">
            <w:pPr>
              <w:tabs>
                <w:tab w:val="left" w:pos="948"/>
                <w:tab w:val="left" w:pos="1128"/>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3.投标人提供的质保期内售后服务方案内容完整性、全面性、详细性差，形式灵活性、多样性差，得1分；</w:t>
            </w:r>
          </w:p>
          <w:p w14:paraId="5E3CACA0">
            <w:pPr>
              <w:tabs>
                <w:tab w:val="left" w:pos="948"/>
                <w:tab w:val="left" w:pos="1128"/>
              </w:tabs>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4.未提供不得分</w:t>
            </w:r>
            <w:r>
              <w:rPr>
                <w:rFonts w:hint="default" w:ascii="Times New Roman" w:hAnsi="Times New Roman" w:cs="Times New Roman"/>
                <w:color w:val="auto"/>
                <w:sz w:val="24"/>
                <w:szCs w:val="24"/>
                <w:lang w:eastAsia="zh-CN"/>
              </w:rPr>
              <w:t>。</w:t>
            </w:r>
          </w:p>
        </w:tc>
      </w:tr>
      <w:tr w14:paraId="714B3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5" w:type="dxa"/>
            <w:gridSpan w:val="3"/>
            <w:vMerge w:val="continue"/>
            <w:tcBorders>
              <w:right w:val="single" w:color="auto" w:sz="4" w:space="0"/>
            </w:tcBorders>
            <w:vAlign w:val="center"/>
          </w:tcPr>
          <w:p w14:paraId="5BD323A0">
            <w:pPr>
              <w:spacing w:line="360" w:lineRule="auto"/>
              <w:jc w:val="center"/>
              <w:rPr>
                <w:rFonts w:hint="default" w:ascii="Times New Roman" w:hAnsi="Times New Roman" w:eastAsia="宋体" w:cs="Times New Roman"/>
                <w:color w:val="auto"/>
                <w:sz w:val="24"/>
                <w:szCs w:val="24"/>
              </w:rPr>
            </w:pPr>
          </w:p>
        </w:tc>
        <w:tc>
          <w:tcPr>
            <w:tcW w:w="1292" w:type="dxa"/>
            <w:vMerge w:val="continue"/>
            <w:tcBorders>
              <w:left w:val="single" w:color="auto" w:sz="4" w:space="0"/>
            </w:tcBorders>
            <w:vAlign w:val="center"/>
          </w:tcPr>
          <w:p w14:paraId="55566BB7">
            <w:pPr>
              <w:spacing w:line="360" w:lineRule="auto"/>
              <w:jc w:val="center"/>
              <w:rPr>
                <w:rFonts w:hint="default" w:ascii="Times New Roman" w:hAnsi="Times New Roman" w:eastAsia="宋体" w:cs="Times New Roman"/>
                <w:color w:val="auto"/>
                <w:sz w:val="24"/>
                <w:szCs w:val="24"/>
              </w:rPr>
            </w:pPr>
          </w:p>
        </w:tc>
        <w:tc>
          <w:tcPr>
            <w:tcW w:w="1530" w:type="dxa"/>
            <w:tcBorders>
              <w:top w:val="single" w:color="auto" w:sz="4" w:space="0"/>
              <w:bottom w:val="single" w:color="auto" w:sz="4" w:space="0"/>
            </w:tcBorders>
            <w:vAlign w:val="center"/>
          </w:tcPr>
          <w:p w14:paraId="5DCC197A">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质保期外售后服务</w:t>
            </w:r>
          </w:p>
          <w:p w14:paraId="4F8D479A">
            <w:pPr>
              <w:widowControl/>
              <w:jc w:val="center"/>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val="en-US" w:eastAsia="zh-CN"/>
              </w:rPr>
              <w:t>7</w:t>
            </w:r>
            <w:r>
              <w:rPr>
                <w:rFonts w:hint="default" w:ascii="Times New Roman" w:hAnsi="Times New Roman" w:eastAsia="宋体" w:cs="Times New Roman"/>
                <w:color w:val="auto"/>
                <w:sz w:val="24"/>
                <w:szCs w:val="24"/>
              </w:rPr>
              <w:t>分）</w:t>
            </w:r>
          </w:p>
        </w:tc>
        <w:tc>
          <w:tcPr>
            <w:tcW w:w="5785" w:type="dxa"/>
            <w:tcBorders>
              <w:top w:val="single" w:color="auto" w:sz="4" w:space="0"/>
              <w:bottom w:val="single" w:color="auto" w:sz="4" w:space="0"/>
            </w:tcBorders>
            <w:vAlign w:val="center"/>
          </w:tcPr>
          <w:p w14:paraId="0FFF0071">
            <w:pPr>
              <w:tabs>
                <w:tab w:val="left" w:pos="948"/>
                <w:tab w:val="left" w:pos="1128"/>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一、</w:t>
            </w:r>
            <w:r>
              <w:rPr>
                <w:rFonts w:hint="default" w:ascii="Times New Roman" w:hAnsi="Times New Roman" w:eastAsia="宋体" w:cs="Times New Roman"/>
                <w:color w:val="auto"/>
                <w:sz w:val="24"/>
                <w:szCs w:val="24"/>
              </w:rPr>
              <w:t>根据各投标人提供的质保期外售后服务方案，包括但不限于质保期外服务的保障措施、服务内容、定期巡检、升级服务、备品备件配备情况等情况。按以下标准进行评审</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 xml:space="preserve"> </w:t>
            </w:r>
          </w:p>
          <w:p w14:paraId="22CFEF9D">
            <w:pPr>
              <w:tabs>
                <w:tab w:val="left" w:pos="948"/>
                <w:tab w:val="left" w:pos="1128"/>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1.投标人提供的质保期外售后服务方案内容完整、考虑全面周到，措施灵活、多样，响应及时，备品备件配备完善、价格合理，完全满足或优于采购人需求，得5分； </w:t>
            </w:r>
          </w:p>
          <w:p w14:paraId="3938A042">
            <w:pPr>
              <w:tabs>
                <w:tab w:val="left" w:pos="948"/>
                <w:tab w:val="left" w:pos="1128"/>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2.投标人提供的质保期外售后服务方案内容完整性、全面性、详细性一般，措施灵活性、多样性一般，备品备件配备一般、价格偏高，基本满足采购人需求，得3分； </w:t>
            </w:r>
          </w:p>
          <w:p w14:paraId="70B85CD2">
            <w:pPr>
              <w:tabs>
                <w:tab w:val="left" w:pos="948"/>
                <w:tab w:val="left" w:pos="1128"/>
              </w:tabs>
              <w:spacing w:line="360" w:lineRule="auto"/>
              <w:rPr>
                <w:rFonts w:hint="default" w:ascii="Times New Roman" w:hAnsi="Times New Roman" w:cs="Times New Roman"/>
                <w:color w:val="auto"/>
                <w:sz w:val="24"/>
                <w:szCs w:val="24"/>
                <w:lang w:eastAsia="zh-CN"/>
              </w:rPr>
            </w:pPr>
            <w:r>
              <w:rPr>
                <w:rFonts w:hint="default" w:ascii="Times New Roman" w:hAnsi="Times New Roman" w:eastAsia="宋体" w:cs="Times New Roman"/>
                <w:color w:val="auto"/>
                <w:sz w:val="24"/>
                <w:szCs w:val="24"/>
              </w:rPr>
              <w:t>3.投标人提供的质保期外售后服务方案内容完整性、全面性、详细性差，措施灵活性、多样性差，得1分；4.未提供不得分</w:t>
            </w:r>
            <w:r>
              <w:rPr>
                <w:rFonts w:hint="default" w:ascii="Times New Roman" w:hAnsi="Times New Roman" w:cs="Times New Roman"/>
                <w:color w:val="auto"/>
                <w:sz w:val="24"/>
                <w:szCs w:val="24"/>
                <w:lang w:eastAsia="zh-CN"/>
              </w:rPr>
              <w:t>。</w:t>
            </w:r>
          </w:p>
          <w:p w14:paraId="60D0E98A">
            <w:pPr>
              <w:tabs>
                <w:tab w:val="left" w:pos="948"/>
                <w:tab w:val="left" w:pos="1128"/>
              </w:tabs>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二、投标人承诺在满足招标文件整体质保期要求的基础上每增加 1 年质保期的加 1 分，最多得 2 分；（按所投包承诺，只承诺个别设备不加分）</w:t>
            </w:r>
          </w:p>
        </w:tc>
      </w:tr>
      <w:tr w14:paraId="07CB2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5" w:type="dxa"/>
            <w:gridSpan w:val="3"/>
            <w:vMerge w:val="continue"/>
            <w:tcBorders>
              <w:right w:val="single" w:color="auto" w:sz="4" w:space="0"/>
            </w:tcBorders>
            <w:vAlign w:val="center"/>
          </w:tcPr>
          <w:p w14:paraId="46070397">
            <w:pPr>
              <w:spacing w:line="360" w:lineRule="auto"/>
              <w:jc w:val="center"/>
              <w:rPr>
                <w:rFonts w:hint="default" w:ascii="Times New Roman" w:hAnsi="Times New Roman" w:eastAsia="宋体" w:cs="Times New Roman"/>
                <w:color w:val="auto"/>
                <w:sz w:val="24"/>
                <w:szCs w:val="24"/>
              </w:rPr>
            </w:pPr>
          </w:p>
        </w:tc>
        <w:tc>
          <w:tcPr>
            <w:tcW w:w="1292" w:type="dxa"/>
            <w:vMerge w:val="continue"/>
            <w:tcBorders>
              <w:left w:val="single" w:color="auto" w:sz="4" w:space="0"/>
            </w:tcBorders>
            <w:vAlign w:val="center"/>
          </w:tcPr>
          <w:p w14:paraId="7F183F01">
            <w:pPr>
              <w:spacing w:line="360" w:lineRule="auto"/>
              <w:jc w:val="center"/>
              <w:rPr>
                <w:rFonts w:hint="default" w:ascii="Times New Roman" w:hAnsi="Times New Roman" w:eastAsia="宋体" w:cs="Times New Roman"/>
                <w:color w:val="auto"/>
                <w:sz w:val="24"/>
                <w:szCs w:val="24"/>
              </w:rPr>
            </w:pPr>
          </w:p>
        </w:tc>
        <w:tc>
          <w:tcPr>
            <w:tcW w:w="1530" w:type="dxa"/>
            <w:tcBorders>
              <w:top w:val="single" w:color="auto" w:sz="4" w:space="0"/>
              <w:bottom w:val="single" w:color="auto" w:sz="4" w:space="0"/>
            </w:tcBorders>
            <w:vAlign w:val="center"/>
          </w:tcPr>
          <w:p w14:paraId="13074957">
            <w:pPr>
              <w:pStyle w:val="2"/>
              <w:jc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组织实施方案</w:t>
            </w:r>
          </w:p>
          <w:p w14:paraId="5DBE44E0">
            <w:pPr>
              <w:pStyle w:val="2"/>
              <w:jc w:val="center"/>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（5分）</w:t>
            </w:r>
          </w:p>
          <w:p w14:paraId="677C8C85">
            <w:pPr>
              <w:widowControl/>
              <w:jc w:val="center"/>
              <w:rPr>
                <w:rFonts w:hint="default" w:ascii="Times New Roman" w:hAnsi="Times New Roman" w:eastAsia="宋体" w:cs="Times New Roman"/>
                <w:color w:val="auto"/>
                <w:sz w:val="24"/>
                <w:szCs w:val="24"/>
              </w:rPr>
            </w:pPr>
          </w:p>
        </w:tc>
        <w:tc>
          <w:tcPr>
            <w:tcW w:w="5785" w:type="dxa"/>
            <w:tcBorders>
              <w:top w:val="single" w:color="auto" w:sz="4" w:space="0"/>
              <w:bottom w:val="single" w:color="auto" w:sz="4" w:space="0"/>
            </w:tcBorders>
            <w:vAlign w:val="center"/>
          </w:tcPr>
          <w:p w14:paraId="5492C1DC">
            <w:pPr>
              <w:tabs>
                <w:tab w:val="left" w:pos="948"/>
                <w:tab w:val="left" w:pos="1128"/>
              </w:tabs>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1.有详细的供货方案，供货方案及服务具有迅速性和 </w:t>
            </w:r>
          </w:p>
          <w:p w14:paraId="7C532A71">
            <w:pPr>
              <w:tabs>
                <w:tab w:val="left" w:pos="948"/>
                <w:tab w:val="left" w:pos="1128"/>
              </w:tabs>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高效性。且具有详细可行的实施计划和明确的工作流 </w:t>
            </w:r>
          </w:p>
          <w:p w14:paraId="682963FC">
            <w:pPr>
              <w:tabs>
                <w:tab w:val="left" w:pos="948"/>
                <w:tab w:val="left" w:pos="1128"/>
              </w:tabs>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程，措施科学、完整，得</w:t>
            </w:r>
            <w:r>
              <w:rPr>
                <w:rFonts w:hint="default"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 xml:space="preserve">分。 </w:t>
            </w:r>
          </w:p>
          <w:p w14:paraId="1DF3DF0C">
            <w:pPr>
              <w:tabs>
                <w:tab w:val="left" w:pos="948"/>
                <w:tab w:val="left" w:pos="1128"/>
              </w:tabs>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2.有较详细的供货方案，供货方案及服务具有迅速性 </w:t>
            </w:r>
          </w:p>
          <w:p w14:paraId="7629BB5B">
            <w:pPr>
              <w:tabs>
                <w:tab w:val="left" w:pos="948"/>
                <w:tab w:val="left" w:pos="1128"/>
              </w:tabs>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和高效性。且具有较为详细可行的实施计划和的工作 </w:t>
            </w:r>
          </w:p>
          <w:p w14:paraId="7EDAA1A8">
            <w:pPr>
              <w:tabs>
                <w:tab w:val="left" w:pos="948"/>
                <w:tab w:val="left" w:pos="1128"/>
              </w:tabs>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流程，措施较科学、完整，得</w:t>
            </w:r>
            <w:r>
              <w:rPr>
                <w:rFonts w:hint="default"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 xml:space="preserve">分。 </w:t>
            </w:r>
          </w:p>
          <w:p w14:paraId="28D15C31">
            <w:pPr>
              <w:tabs>
                <w:tab w:val="left" w:pos="948"/>
                <w:tab w:val="left" w:pos="1128"/>
              </w:tabs>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3.有较详细的供货方案，供货方案及服务具有迅速性 </w:t>
            </w:r>
          </w:p>
          <w:p w14:paraId="442DED91">
            <w:pPr>
              <w:tabs>
                <w:tab w:val="left" w:pos="948"/>
                <w:tab w:val="left" w:pos="1128"/>
              </w:tabs>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和高效性。但实施计划和的工作流程一般，得1分。 </w:t>
            </w:r>
          </w:p>
          <w:p w14:paraId="6E63C026">
            <w:pPr>
              <w:tabs>
                <w:tab w:val="left" w:pos="948"/>
                <w:tab w:val="left" w:pos="1128"/>
              </w:tabs>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4.未提供不得分。</w:t>
            </w:r>
          </w:p>
        </w:tc>
      </w:tr>
      <w:tr w14:paraId="177D2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5" w:type="dxa"/>
            <w:gridSpan w:val="3"/>
            <w:vMerge w:val="continue"/>
            <w:tcBorders>
              <w:right w:val="single" w:color="auto" w:sz="4" w:space="0"/>
            </w:tcBorders>
            <w:vAlign w:val="center"/>
          </w:tcPr>
          <w:p w14:paraId="079AC387">
            <w:pPr>
              <w:spacing w:line="360" w:lineRule="auto"/>
              <w:jc w:val="center"/>
              <w:rPr>
                <w:rFonts w:hint="default" w:ascii="Times New Roman" w:hAnsi="Times New Roman" w:eastAsia="宋体" w:cs="Times New Roman"/>
                <w:color w:val="auto"/>
                <w:sz w:val="24"/>
                <w:szCs w:val="24"/>
              </w:rPr>
            </w:pPr>
          </w:p>
        </w:tc>
        <w:tc>
          <w:tcPr>
            <w:tcW w:w="1292" w:type="dxa"/>
            <w:vMerge w:val="continue"/>
            <w:tcBorders>
              <w:left w:val="single" w:color="auto" w:sz="4" w:space="0"/>
            </w:tcBorders>
            <w:vAlign w:val="center"/>
          </w:tcPr>
          <w:p w14:paraId="6F3A5DFC">
            <w:pPr>
              <w:spacing w:line="360" w:lineRule="auto"/>
              <w:jc w:val="center"/>
              <w:rPr>
                <w:rFonts w:hint="default" w:ascii="Times New Roman" w:hAnsi="Times New Roman" w:eastAsia="宋体" w:cs="Times New Roman"/>
                <w:color w:val="auto"/>
                <w:sz w:val="24"/>
                <w:szCs w:val="24"/>
              </w:rPr>
            </w:pPr>
          </w:p>
        </w:tc>
        <w:tc>
          <w:tcPr>
            <w:tcW w:w="1530" w:type="dxa"/>
            <w:tcBorders>
              <w:top w:val="single" w:color="auto" w:sz="4" w:space="0"/>
              <w:bottom w:val="single" w:color="auto" w:sz="4" w:space="0"/>
            </w:tcBorders>
            <w:vAlign w:val="center"/>
          </w:tcPr>
          <w:p w14:paraId="17677F94">
            <w:pPr>
              <w:pStyle w:val="2"/>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培训计划</w:t>
            </w:r>
          </w:p>
          <w:p w14:paraId="2A24E42D">
            <w:pPr>
              <w:pStyle w:val="2"/>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rPr>
              <w:t>分）</w:t>
            </w:r>
          </w:p>
        </w:tc>
        <w:tc>
          <w:tcPr>
            <w:tcW w:w="5785" w:type="dxa"/>
            <w:tcBorders>
              <w:top w:val="single" w:color="auto" w:sz="4" w:space="0"/>
              <w:bottom w:val="single" w:color="auto" w:sz="4" w:space="0"/>
            </w:tcBorders>
            <w:vAlign w:val="center"/>
          </w:tcPr>
          <w:p w14:paraId="0342E8DA">
            <w:pPr>
              <w:tabs>
                <w:tab w:val="left" w:pos="948"/>
                <w:tab w:val="left" w:pos="1128"/>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有详细可行的技术培训方案，培训人员、培训内容、培训方式、培训时间、培训资料等，评标委员会对各投标文件的详细合理程度进行横向比较后，按以下标</w:t>
            </w:r>
          </w:p>
          <w:p w14:paraId="37346ECA">
            <w:pPr>
              <w:tabs>
                <w:tab w:val="left" w:pos="948"/>
                <w:tab w:val="left" w:pos="1128"/>
              </w:tabs>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准进行评审</w:t>
            </w:r>
            <w:r>
              <w:rPr>
                <w:rFonts w:hint="default" w:ascii="Times New Roman" w:hAnsi="Times New Roman" w:cs="Times New Roman"/>
                <w:color w:val="auto"/>
                <w:sz w:val="24"/>
                <w:szCs w:val="24"/>
                <w:lang w:eastAsia="zh-CN"/>
              </w:rPr>
              <w:t>：</w:t>
            </w:r>
          </w:p>
          <w:p w14:paraId="6F3AB7E2">
            <w:pPr>
              <w:tabs>
                <w:tab w:val="left" w:pos="948"/>
                <w:tab w:val="left" w:pos="1128"/>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1.培训计划合理、详细、可行的得</w:t>
            </w:r>
            <w:r>
              <w:rPr>
                <w:rFonts w:hint="default"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rPr>
              <w:t>分；</w:t>
            </w:r>
          </w:p>
          <w:p w14:paraId="2A14CFFA">
            <w:pPr>
              <w:tabs>
                <w:tab w:val="left" w:pos="948"/>
                <w:tab w:val="left" w:pos="1128"/>
              </w:tabs>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2.培训计划合理性一般、较为详细、较为可行的得</w:t>
            </w:r>
            <w:r>
              <w:rPr>
                <w:rFonts w:hint="default" w:ascii="Times New Roman" w:hAnsi="Times New Roman" w:cs="Times New Roman"/>
                <w:color w:val="auto"/>
                <w:sz w:val="24"/>
                <w:szCs w:val="24"/>
                <w:lang w:val="en-US" w:eastAsia="zh-CN"/>
              </w:rPr>
              <w:t>2</w:t>
            </w:r>
          </w:p>
          <w:p w14:paraId="186F9549">
            <w:pPr>
              <w:tabs>
                <w:tab w:val="left" w:pos="948"/>
                <w:tab w:val="left" w:pos="1128"/>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分；</w:t>
            </w:r>
          </w:p>
          <w:p w14:paraId="62674F9A">
            <w:pPr>
              <w:tabs>
                <w:tab w:val="left" w:pos="948"/>
                <w:tab w:val="left" w:pos="1128"/>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3.培训计划合理性</w:t>
            </w:r>
            <w:r>
              <w:rPr>
                <w:rFonts w:hint="default" w:ascii="Times New Roman" w:hAnsi="Times New Roman" w:eastAsia="宋体" w:cs="Times New Roman"/>
                <w:color w:val="auto"/>
                <w:sz w:val="24"/>
                <w:szCs w:val="24"/>
                <w:lang w:val="en-US" w:eastAsia="zh-CN"/>
              </w:rPr>
              <w:t>较</w:t>
            </w:r>
            <w:r>
              <w:rPr>
                <w:rFonts w:hint="default" w:ascii="Times New Roman" w:hAnsi="Times New Roman" w:eastAsia="宋体" w:cs="Times New Roman"/>
                <w:color w:val="auto"/>
                <w:sz w:val="24"/>
                <w:szCs w:val="24"/>
              </w:rPr>
              <w:t>差、</w:t>
            </w:r>
            <w:r>
              <w:rPr>
                <w:rFonts w:hint="default" w:ascii="Times New Roman" w:hAnsi="Times New Roman" w:eastAsia="宋体" w:cs="Times New Roman"/>
                <w:color w:val="auto"/>
                <w:sz w:val="24"/>
                <w:szCs w:val="24"/>
                <w:lang w:val="en-US" w:eastAsia="zh-CN"/>
              </w:rPr>
              <w:t>不够</w:t>
            </w:r>
            <w:r>
              <w:rPr>
                <w:rFonts w:hint="default" w:ascii="Times New Roman" w:hAnsi="Times New Roman" w:eastAsia="宋体" w:cs="Times New Roman"/>
                <w:color w:val="auto"/>
                <w:sz w:val="24"/>
                <w:szCs w:val="24"/>
              </w:rPr>
              <w:t>详细、可行</w:t>
            </w:r>
            <w:r>
              <w:rPr>
                <w:rFonts w:hint="default" w:ascii="Times New Roman" w:hAnsi="Times New Roman" w:eastAsia="宋体" w:cs="Times New Roman"/>
                <w:color w:val="auto"/>
                <w:sz w:val="24"/>
                <w:szCs w:val="24"/>
                <w:lang w:val="en-US" w:eastAsia="zh-CN"/>
              </w:rPr>
              <w:t>性较差</w:t>
            </w:r>
            <w:r>
              <w:rPr>
                <w:rFonts w:hint="default" w:ascii="Times New Roman" w:hAnsi="Times New Roman" w:eastAsia="宋体" w:cs="Times New Roman"/>
                <w:color w:val="auto"/>
                <w:sz w:val="24"/>
                <w:szCs w:val="24"/>
              </w:rPr>
              <w:t>的得1分；</w:t>
            </w:r>
          </w:p>
          <w:p w14:paraId="4917E310">
            <w:pPr>
              <w:tabs>
                <w:tab w:val="left" w:pos="948"/>
                <w:tab w:val="left" w:pos="1128"/>
              </w:tabs>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4.未提供不得分。</w:t>
            </w:r>
          </w:p>
        </w:tc>
      </w:tr>
      <w:tr w14:paraId="63CBB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5" w:type="dxa"/>
            <w:gridSpan w:val="3"/>
            <w:vMerge w:val="continue"/>
            <w:tcBorders>
              <w:right w:val="single" w:color="auto" w:sz="4" w:space="0"/>
            </w:tcBorders>
            <w:vAlign w:val="center"/>
          </w:tcPr>
          <w:p w14:paraId="6225AA8E">
            <w:pPr>
              <w:spacing w:line="360" w:lineRule="auto"/>
              <w:jc w:val="center"/>
              <w:rPr>
                <w:rFonts w:hint="default" w:ascii="Times New Roman" w:hAnsi="Times New Roman" w:eastAsia="宋体" w:cs="Times New Roman"/>
                <w:color w:val="auto"/>
                <w:sz w:val="24"/>
                <w:szCs w:val="24"/>
              </w:rPr>
            </w:pPr>
            <w:bookmarkStart w:id="167" w:name="_Toc530496915"/>
            <w:bookmarkStart w:id="168" w:name="_Toc19151"/>
            <w:bookmarkStart w:id="169" w:name="_Toc8332"/>
            <w:bookmarkStart w:id="170" w:name="_Toc22429"/>
            <w:bookmarkStart w:id="171" w:name="_Toc13785"/>
            <w:bookmarkStart w:id="172" w:name="_Toc6268"/>
          </w:p>
        </w:tc>
        <w:tc>
          <w:tcPr>
            <w:tcW w:w="1292" w:type="dxa"/>
            <w:vMerge w:val="continue"/>
            <w:tcBorders>
              <w:left w:val="single" w:color="auto" w:sz="4" w:space="0"/>
            </w:tcBorders>
            <w:vAlign w:val="center"/>
          </w:tcPr>
          <w:p w14:paraId="12DCB26E">
            <w:pPr>
              <w:spacing w:line="360" w:lineRule="auto"/>
              <w:jc w:val="center"/>
              <w:rPr>
                <w:rFonts w:hint="default" w:ascii="Times New Roman" w:hAnsi="Times New Roman" w:eastAsia="宋体" w:cs="Times New Roman"/>
                <w:color w:val="auto"/>
                <w:sz w:val="24"/>
                <w:szCs w:val="24"/>
              </w:rPr>
            </w:pPr>
          </w:p>
        </w:tc>
        <w:tc>
          <w:tcPr>
            <w:tcW w:w="1530" w:type="dxa"/>
            <w:tcBorders>
              <w:top w:val="single" w:color="auto" w:sz="4" w:space="0"/>
              <w:bottom w:val="single" w:color="auto" w:sz="4" w:space="0"/>
            </w:tcBorders>
            <w:vAlign w:val="center"/>
          </w:tcPr>
          <w:p w14:paraId="5FD05004">
            <w:pPr>
              <w:tabs>
                <w:tab w:val="left" w:pos="948"/>
                <w:tab w:val="left" w:pos="1128"/>
              </w:tabs>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安装、调试方案</w:t>
            </w:r>
          </w:p>
          <w:p w14:paraId="46C7257F">
            <w:pPr>
              <w:tabs>
                <w:tab w:val="left" w:pos="948"/>
                <w:tab w:val="left" w:pos="1128"/>
              </w:tabs>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（2分）</w:t>
            </w:r>
          </w:p>
        </w:tc>
        <w:tc>
          <w:tcPr>
            <w:tcW w:w="5785" w:type="dxa"/>
            <w:tcBorders>
              <w:top w:val="single" w:color="auto" w:sz="4" w:space="0"/>
              <w:bottom w:val="single" w:color="auto" w:sz="4" w:space="0"/>
            </w:tcBorders>
            <w:vAlign w:val="center"/>
          </w:tcPr>
          <w:p w14:paraId="56059183">
            <w:pPr>
              <w:tabs>
                <w:tab w:val="left" w:pos="948"/>
                <w:tab w:val="left" w:pos="1128"/>
              </w:tabs>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投标人结合采购需求，针对本项目的实际情况，提供详细科学的安装调试方案，包括但不限于安装准备阶段、安装阶段，人员及时间安排等内容方案，按以下标准进行打分：</w:t>
            </w:r>
          </w:p>
          <w:p w14:paraId="491B0661">
            <w:pPr>
              <w:tabs>
                <w:tab w:val="left" w:pos="948"/>
                <w:tab w:val="left" w:pos="1128"/>
              </w:tabs>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综合考虑各方面需求，安装调试方案内容详尽、完整可行，完全满足或优于采购人需求的，得2分；</w:t>
            </w:r>
          </w:p>
          <w:p w14:paraId="3C9F3046">
            <w:pPr>
              <w:tabs>
                <w:tab w:val="left" w:pos="948"/>
                <w:tab w:val="left" w:pos="1128"/>
              </w:tabs>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安装调试方案内容基本完整、不够详尽，基本满足采购人需求，得1分；</w:t>
            </w:r>
          </w:p>
          <w:p w14:paraId="543CFB0C">
            <w:pPr>
              <w:tabs>
                <w:tab w:val="left" w:pos="948"/>
                <w:tab w:val="left" w:pos="1128"/>
              </w:tabs>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安装调试方案不够完整，有部分缺项，得0.5分。</w:t>
            </w:r>
          </w:p>
          <w:p w14:paraId="4E08F30D">
            <w:pPr>
              <w:tabs>
                <w:tab w:val="left" w:pos="948"/>
                <w:tab w:val="left" w:pos="1128"/>
              </w:tabs>
              <w:spacing w:line="360"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4.未提供</w:t>
            </w:r>
            <w:r>
              <w:rPr>
                <w:rFonts w:hint="default" w:ascii="Times New Roman" w:hAnsi="Times New Roman" w:eastAsia="宋体" w:cs="Times New Roman"/>
                <w:color w:val="auto"/>
                <w:sz w:val="24"/>
                <w:szCs w:val="24"/>
                <w:lang w:val="en-US" w:eastAsia="zh-CN"/>
              </w:rPr>
              <w:t>不得分。</w:t>
            </w:r>
          </w:p>
        </w:tc>
      </w:tr>
    </w:tbl>
    <w:p w14:paraId="336AC3D3">
      <w:pP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br w:type="page"/>
      </w:r>
    </w:p>
    <w:p w14:paraId="53BABAD3">
      <w:pPr>
        <w:wordWrap w:val="0"/>
        <w:spacing w:line="360" w:lineRule="auto"/>
        <w:ind w:firstLine="482" w:firstLineChars="200"/>
        <w:outlineLvl w:val="1"/>
        <w:rPr>
          <w:rFonts w:hint="default" w:ascii="Times New Roman" w:hAnsi="Times New Roman" w:eastAsia="宋体" w:cs="Times New Roman"/>
          <w:color w:val="auto"/>
          <w:sz w:val="24"/>
          <w:szCs w:val="24"/>
        </w:rPr>
      </w:pPr>
      <w:bookmarkStart w:id="173" w:name="_Toc4976"/>
      <w:r>
        <w:rPr>
          <w:rFonts w:hint="default" w:ascii="Times New Roman" w:hAnsi="Times New Roman" w:eastAsia="宋体" w:cs="Times New Roman"/>
          <w:b/>
          <w:bCs/>
          <w:color w:val="auto"/>
          <w:sz w:val="24"/>
          <w:szCs w:val="24"/>
        </w:rPr>
        <w:t>1.评标方法</w:t>
      </w:r>
      <w:bookmarkEnd w:id="167"/>
      <w:bookmarkEnd w:id="168"/>
      <w:bookmarkEnd w:id="169"/>
      <w:bookmarkEnd w:id="170"/>
      <w:bookmarkEnd w:id="171"/>
      <w:bookmarkEnd w:id="172"/>
      <w:bookmarkEnd w:id="173"/>
    </w:p>
    <w:p w14:paraId="6720F42B">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本次评标采用综合评分法。评标委员会对满足招标文件实质性要求的投标文件，按照本章 第 2.2 款规定的评分标准进行打分，并按得分由高到低顺序推荐中标候选人，或根据采购人授权直接确定中标人，但投标报价低于其成本的除外。综合评分相等时，以投标报价低的优先；投标报价也相等的，以技术得分高的优先；如果技术得分也相等，由采购人自行确定。</w:t>
      </w:r>
    </w:p>
    <w:p w14:paraId="548C7999">
      <w:pPr>
        <w:wordWrap w:val="0"/>
        <w:spacing w:line="360" w:lineRule="auto"/>
        <w:ind w:firstLine="482" w:firstLineChars="200"/>
        <w:outlineLvl w:val="1"/>
        <w:rPr>
          <w:rFonts w:hint="default" w:ascii="Times New Roman" w:hAnsi="Times New Roman" w:eastAsia="宋体" w:cs="Times New Roman"/>
          <w:b/>
          <w:bCs/>
          <w:color w:val="auto"/>
          <w:sz w:val="24"/>
          <w:szCs w:val="24"/>
        </w:rPr>
      </w:pPr>
      <w:bookmarkStart w:id="174" w:name="_Toc530496916"/>
      <w:bookmarkStart w:id="175" w:name="_Toc1567"/>
      <w:bookmarkStart w:id="176" w:name="_Toc10068"/>
      <w:bookmarkStart w:id="177" w:name="_Toc23568_WPSOffice_Level1"/>
      <w:bookmarkStart w:id="178" w:name="_Toc23958"/>
      <w:bookmarkStart w:id="179" w:name="_Toc27671"/>
      <w:bookmarkStart w:id="180" w:name="_Toc10310"/>
      <w:bookmarkStart w:id="181" w:name="_Toc24369"/>
      <w:bookmarkStart w:id="182" w:name="_Toc12679"/>
      <w:bookmarkStart w:id="183" w:name="_Toc13137"/>
      <w:bookmarkStart w:id="184" w:name="_Toc18389"/>
      <w:r>
        <w:rPr>
          <w:rFonts w:hint="default" w:ascii="Times New Roman" w:hAnsi="Times New Roman" w:eastAsia="宋体" w:cs="Times New Roman"/>
          <w:b/>
          <w:bCs/>
          <w:color w:val="auto"/>
          <w:sz w:val="24"/>
          <w:szCs w:val="24"/>
        </w:rPr>
        <w:t>2.评审标准</w:t>
      </w:r>
      <w:bookmarkEnd w:id="174"/>
      <w:bookmarkEnd w:id="175"/>
      <w:bookmarkEnd w:id="176"/>
      <w:bookmarkEnd w:id="177"/>
      <w:bookmarkEnd w:id="178"/>
      <w:bookmarkEnd w:id="179"/>
      <w:bookmarkEnd w:id="180"/>
      <w:bookmarkEnd w:id="181"/>
      <w:bookmarkEnd w:id="182"/>
      <w:bookmarkEnd w:id="183"/>
      <w:bookmarkEnd w:id="184"/>
    </w:p>
    <w:p w14:paraId="73EE1382">
      <w:pPr>
        <w:pStyle w:val="8"/>
        <w:wordWrap w:val="0"/>
        <w:spacing w:line="360" w:lineRule="auto"/>
        <w:ind w:firstLine="482" w:firstLineChars="200"/>
        <w:rPr>
          <w:rFonts w:hint="default" w:ascii="Times New Roman" w:hAnsi="Times New Roman" w:eastAsia="宋体" w:cs="Times New Roman"/>
          <w:color w:val="auto"/>
          <w:sz w:val="24"/>
          <w:szCs w:val="24"/>
        </w:rPr>
      </w:pPr>
      <w:bookmarkStart w:id="185" w:name="_Toc6317_WPSOffice_Level2"/>
      <w:bookmarkStart w:id="186" w:name="_Toc514341693"/>
      <w:bookmarkStart w:id="187" w:name="_Toc10914"/>
      <w:bookmarkStart w:id="188" w:name="_Toc19599"/>
      <w:bookmarkStart w:id="189" w:name="_Toc12861"/>
      <w:bookmarkStart w:id="190" w:name="_Toc1152"/>
      <w:bookmarkStart w:id="191" w:name="_Toc530496917"/>
      <w:r>
        <w:rPr>
          <w:rFonts w:hint="default" w:ascii="Times New Roman" w:hAnsi="Times New Roman" w:eastAsia="宋体" w:cs="Times New Roman"/>
          <w:color w:val="auto"/>
          <w:sz w:val="24"/>
          <w:szCs w:val="24"/>
        </w:rPr>
        <w:t xml:space="preserve">2.1 </w:t>
      </w:r>
      <w:bookmarkEnd w:id="185"/>
      <w:bookmarkEnd w:id="186"/>
      <w:bookmarkEnd w:id="187"/>
      <w:bookmarkEnd w:id="188"/>
      <w:bookmarkEnd w:id="189"/>
      <w:bookmarkEnd w:id="190"/>
      <w:bookmarkEnd w:id="191"/>
      <w:r>
        <w:rPr>
          <w:rFonts w:hint="default" w:ascii="Times New Roman" w:hAnsi="Times New Roman" w:eastAsia="宋体" w:cs="Times New Roman"/>
          <w:color w:val="auto"/>
          <w:sz w:val="24"/>
          <w:szCs w:val="24"/>
        </w:rPr>
        <w:t>符合性评审标准</w:t>
      </w:r>
    </w:p>
    <w:p w14:paraId="20E1ABB5">
      <w:pPr>
        <w:autoSpaceDE w:val="0"/>
        <w:autoSpaceDN w:val="0"/>
        <w:adjustRightInd w:val="0"/>
        <w:spacing w:line="360" w:lineRule="auto"/>
        <w:ind w:left="522" w:right="-23"/>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符合性审查标准</w:t>
      </w:r>
      <w:r>
        <w:rPr>
          <w:rFonts w:hint="default" w:ascii="Times New Roman" w:hAnsi="Times New Roman" w:cs="Times New Roman"/>
          <w:color w:val="auto"/>
          <w:kern w:val="0"/>
          <w:sz w:val="24"/>
          <w:szCs w:val="24"/>
          <w:lang w:eastAsia="zh-CN"/>
        </w:rPr>
        <w:t>：</w:t>
      </w:r>
      <w:r>
        <w:rPr>
          <w:rFonts w:hint="default" w:ascii="Times New Roman" w:hAnsi="Times New Roman" w:eastAsia="宋体" w:cs="Times New Roman"/>
          <w:color w:val="auto"/>
          <w:kern w:val="0"/>
          <w:sz w:val="24"/>
          <w:szCs w:val="24"/>
        </w:rPr>
        <w:t>见评标办法前附表。</w:t>
      </w:r>
    </w:p>
    <w:p w14:paraId="7EBDADBC">
      <w:pPr>
        <w:pStyle w:val="2"/>
        <w:wordWrap w:val="0"/>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注</w:t>
      </w:r>
      <w:r>
        <w:rPr>
          <w:rFonts w:hint="default" w:ascii="Times New Roman" w:hAnsi="Times New Roman" w:cs="Times New Roman"/>
          <w:b/>
          <w:bCs/>
          <w:color w:val="auto"/>
          <w:sz w:val="24"/>
          <w:szCs w:val="24"/>
          <w:lang w:eastAsia="zh-CN"/>
        </w:rPr>
        <w:t>：</w:t>
      </w:r>
      <w:r>
        <w:rPr>
          <w:rFonts w:hint="default" w:ascii="Times New Roman" w:hAnsi="Times New Roman" w:eastAsia="宋体" w:cs="Times New Roman"/>
          <w:b/>
          <w:bCs/>
          <w:color w:val="auto"/>
          <w:sz w:val="24"/>
          <w:szCs w:val="24"/>
        </w:rPr>
        <w:t>核心产品提供相同品牌产品且通过资格审查、符合性审查的不同供应商，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71E41AA3">
      <w:pPr>
        <w:pStyle w:val="8"/>
        <w:wordWrap w:val="0"/>
        <w:spacing w:line="360" w:lineRule="auto"/>
        <w:ind w:firstLine="482" w:firstLineChars="200"/>
        <w:rPr>
          <w:rFonts w:hint="default" w:ascii="Times New Roman" w:hAnsi="Times New Roman" w:eastAsia="宋体" w:cs="Times New Roman"/>
          <w:color w:val="auto"/>
          <w:sz w:val="24"/>
          <w:szCs w:val="24"/>
        </w:rPr>
      </w:pPr>
      <w:bookmarkStart w:id="192" w:name="_Toc31383"/>
      <w:bookmarkStart w:id="193" w:name="_Toc514341694"/>
      <w:bookmarkStart w:id="194" w:name="_Toc3829_WPSOffice_Level2"/>
      <w:bookmarkStart w:id="195" w:name="_Toc1213"/>
      <w:bookmarkStart w:id="196" w:name="_Toc12176"/>
      <w:bookmarkStart w:id="197" w:name="_Toc530496918"/>
      <w:bookmarkStart w:id="198" w:name="_Toc26489"/>
      <w:r>
        <w:rPr>
          <w:rFonts w:hint="default" w:ascii="Times New Roman" w:hAnsi="Times New Roman" w:eastAsia="宋体" w:cs="Times New Roman"/>
          <w:color w:val="auto"/>
          <w:sz w:val="24"/>
          <w:szCs w:val="24"/>
        </w:rPr>
        <w:t>2.2 分值构成与评分标准</w:t>
      </w:r>
      <w:bookmarkEnd w:id="192"/>
      <w:bookmarkEnd w:id="193"/>
      <w:bookmarkEnd w:id="194"/>
      <w:bookmarkEnd w:id="195"/>
      <w:bookmarkEnd w:id="196"/>
      <w:bookmarkEnd w:id="197"/>
      <w:bookmarkEnd w:id="198"/>
    </w:p>
    <w:p w14:paraId="28597E02">
      <w:pPr>
        <w:pStyle w:val="2"/>
        <w:wordWrap w:val="0"/>
        <w:ind w:firstLine="480" w:firstLineChars="200"/>
        <w:rPr>
          <w:rFonts w:hint="default" w:ascii="Times New Roman" w:hAnsi="Times New Roman" w:eastAsia="宋体" w:cs="Times New Roman"/>
          <w:color w:val="auto"/>
          <w:sz w:val="24"/>
          <w:szCs w:val="24"/>
        </w:rPr>
      </w:pPr>
      <w:bookmarkStart w:id="199" w:name="_Toc14710_WPSOffice_Level3"/>
      <w:r>
        <w:rPr>
          <w:rFonts w:hint="default" w:ascii="Times New Roman" w:hAnsi="Times New Roman" w:eastAsia="宋体" w:cs="Times New Roman"/>
          <w:color w:val="auto"/>
          <w:sz w:val="24"/>
          <w:szCs w:val="24"/>
        </w:rPr>
        <w:t>2.2.1 分值构成</w:t>
      </w:r>
      <w:bookmarkEnd w:id="199"/>
    </w:p>
    <w:p w14:paraId="4E79C2F6">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（1）投标报价</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见评标办法前附表；</w:t>
      </w:r>
    </w:p>
    <w:p w14:paraId="3FA9E3FB">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（2）技术部分</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见评标办法前附表；</w:t>
      </w:r>
    </w:p>
    <w:p w14:paraId="2E014C44">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（3）商务部分</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见评标办法前附表；</w:t>
      </w:r>
    </w:p>
    <w:p w14:paraId="6276931A">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2.2.2 评分标准</w:t>
      </w:r>
    </w:p>
    <w:p w14:paraId="5BE78584">
      <w:pPr>
        <w:pStyle w:val="2"/>
        <w:wordWrap w:val="0"/>
        <w:ind w:firstLine="480" w:firstLineChars="200"/>
        <w:rPr>
          <w:rFonts w:hint="default" w:ascii="Times New Roman" w:hAnsi="Times New Roman" w:eastAsia="宋体" w:cs="Times New Roman"/>
          <w:color w:val="auto"/>
          <w:sz w:val="24"/>
          <w:szCs w:val="24"/>
        </w:rPr>
      </w:pPr>
      <w:bookmarkStart w:id="200" w:name="_Toc29820_WPSOffice_Level1"/>
      <w:bookmarkStart w:id="201" w:name="_Toc4307"/>
      <w:r>
        <w:rPr>
          <w:rFonts w:hint="default" w:ascii="Times New Roman" w:hAnsi="Times New Roman" w:eastAsia="宋体" w:cs="Times New Roman"/>
          <w:color w:val="auto"/>
          <w:sz w:val="24"/>
          <w:szCs w:val="24"/>
        </w:rPr>
        <w:t>（1）投标报价</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见评标办法前附表；</w:t>
      </w:r>
    </w:p>
    <w:p w14:paraId="314866F8">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（2）技术部分</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见评标办法前附表；</w:t>
      </w:r>
    </w:p>
    <w:p w14:paraId="008F54DA">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（3）商务部分</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见评标办法前附表；</w:t>
      </w:r>
    </w:p>
    <w:p w14:paraId="5B222411">
      <w:pPr>
        <w:wordWrap w:val="0"/>
        <w:spacing w:line="360" w:lineRule="auto"/>
        <w:ind w:firstLine="482" w:firstLineChars="200"/>
        <w:outlineLvl w:val="1"/>
        <w:rPr>
          <w:rFonts w:hint="default" w:ascii="Times New Roman" w:hAnsi="Times New Roman" w:eastAsia="宋体" w:cs="Times New Roman"/>
          <w:b/>
          <w:bCs/>
          <w:color w:val="auto"/>
          <w:sz w:val="24"/>
          <w:szCs w:val="24"/>
        </w:rPr>
      </w:pPr>
      <w:bookmarkStart w:id="202" w:name="_Toc30036"/>
      <w:bookmarkStart w:id="203" w:name="_Toc29637"/>
      <w:bookmarkStart w:id="204" w:name="_Toc341"/>
      <w:bookmarkStart w:id="205" w:name="_Toc24215"/>
      <w:bookmarkStart w:id="206" w:name="_Toc26514"/>
      <w:bookmarkStart w:id="207" w:name="_Toc23559"/>
      <w:bookmarkStart w:id="208" w:name="_Toc530496919"/>
      <w:bookmarkStart w:id="209" w:name="_Toc1565"/>
      <w:bookmarkStart w:id="210" w:name="_Toc11667"/>
      <w:r>
        <w:rPr>
          <w:rFonts w:hint="default" w:ascii="Times New Roman" w:hAnsi="Times New Roman" w:eastAsia="宋体" w:cs="Times New Roman"/>
          <w:b/>
          <w:bCs/>
          <w:color w:val="auto"/>
          <w:sz w:val="24"/>
          <w:szCs w:val="24"/>
        </w:rPr>
        <w:t>3.评标程序</w:t>
      </w:r>
      <w:bookmarkEnd w:id="200"/>
      <w:bookmarkEnd w:id="201"/>
      <w:bookmarkEnd w:id="202"/>
      <w:bookmarkEnd w:id="203"/>
      <w:bookmarkEnd w:id="204"/>
      <w:bookmarkEnd w:id="205"/>
      <w:bookmarkEnd w:id="206"/>
      <w:bookmarkEnd w:id="207"/>
      <w:bookmarkEnd w:id="208"/>
      <w:bookmarkEnd w:id="209"/>
      <w:bookmarkEnd w:id="210"/>
    </w:p>
    <w:p w14:paraId="0E8A28E1">
      <w:pPr>
        <w:spacing w:line="360" w:lineRule="auto"/>
        <w:ind w:firstLine="480" w:firstLineChars="200"/>
        <w:rPr>
          <w:rFonts w:hint="default" w:ascii="Times New Roman" w:hAnsi="Times New Roman" w:eastAsia="宋体" w:cs="Times New Roman"/>
          <w:color w:val="auto"/>
          <w:sz w:val="24"/>
          <w:szCs w:val="24"/>
        </w:rPr>
      </w:pPr>
      <w:bookmarkStart w:id="211" w:name="_Toc18983"/>
      <w:bookmarkStart w:id="212" w:name="_Toc17957"/>
      <w:bookmarkStart w:id="213" w:name="_Toc32083"/>
      <w:bookmarkStart w:id="214" w:name="_Toc5708"/>
      <w:bookmarkStart w:id="215" w:name="_Toc1654"/>
      <w:bookmarkStart w:id="216" w:name="_Toc10682"/>
      <w:bookmarkStart w:id="217" w:name="_Toc9613"/>
      <w:bookmarkStart w:id="218" w:name="_Toc9443"/>
      <w:bookmarkStart w:id="219" w:name="_Toc7036"/>
      <w:bookmarkStart w:id="220" w:name="_Toc5955"/>
      <w:bookmarkStart w:id="221" w:name="_Toc514341697"/>
      <w:bookmarkStart w:id="222" w:name="_Toc25580_WPSOffice_Level2"/>
      <w:bookmarkStart w:id="223" w:name="_Toc21400"/>
      <w:bookmarkStart w:id="224" w:name="_Toc530496921"/>
      <w:bookmarkStart w:id="225" w:name="_Toc26918"/>
      <w:bookmarkStart w:id="226" w:name="_Toc15544"/>
      <w:r>
        <w:rPr>
          <w:rFonts w:hint="default" w:ascii="Times New Roman" w:hAnsi="Times New Roman" w:eastAsia="宋体" w:cs="Times New Roman"/>
          <w:color w:val="auto"/>
          <w:sz w:val="24"/>
          <w:szCs w:val="24"/>
        </w:rPr>
        <w:t>3.1 符合性审查</w:t>
      </w:r>
      <w:bookmarkEnd w:id="211"/>
      <w:bookmarkEnd w:id="212"/>
      <w:bookmarkEnd w:id="213"/>
      <w:bookmarkEnd w:id="214"/>
      <w:bookmarkEnd w:id="215"/>
      <w:bookmarkEnd w:id="216"/>
      <w:bookmarkEnd w:id="217"/>
      <w:bookmarkEnd w:id="218"/>
      <w:bookmarkEnd w:id="219"/>
    </w:p>
    <w:p w14:paraId="16DE4600">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评标委员会依据本章评标办法前附表规定的标准，对符合资格的供应商的投标文件进行符合性审查，以确定其是否满足招标文件的实质性要求，有一项不符合评审标准的，评标委员会应当认定其投标无效。</w:t>
      </w:r>
    </w:p>
    <w:p w14:paraId="218010ED">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3.1.1 投标报价有算术错误及其他错误的，评标委员会按以下原则要求供应商对投标报价进行修正</w:t>
      </w:r>
    </w:p>
    <w:p w14:paraId="6A168688">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投标文件中开标一览表（报价表）内容与投标文件中相应内容不一致的，以开标一览表（报价表）为准；</w:t>
      </w:r>
    </w:p>
    <w:p w14:paraId="46BC9F46">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大写金额和小写金额不一致的，以大写金额为准；</w:t>
      </w:r>
    </w:p>
    <w:p w14:paraId="314A46E8">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单价金额小数点或者百分比有明显错位的，以开标一览表的总价为准，并修改单价；</w:t>
      </w:r>
    </w:p>
    <w:p w14:paraId="25A891DD">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总价金额与按单价汇总金额不一致的，以单价金额计算结果为准。</w:t>
      </w:r>
    </w:p>
    <w:p w14:paraId="4FCBF40B">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同时出现两种以上不一致的，按照前款规定的顺序修正。修正后的报价应当采用书面形式，并加盖公章，或者由法定代表人或其授权的代表签字，供应商不确认的，其投标无效。</w:t>
      </w:r>
    </w:p>
    <w:p w14:paraId="0DA30018">
      <w:pPr>
        <w:pStyle w:val="8"/>
        <w:wordWrap w:val="0"/>
        <w:spacing w:line="360" w:lineRule="auto"/>
        <w:ind w:firstLine="482"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3.2 详细评审</w:t>
      </w:r>
      <w:bookmarkEnd w:id="220"/>
      <w:bookmarkEnd w:id="221"/>
      <w:bookmarkEnd w:id="222"/>
      <w:bookmarkEnd w:id="223"/>
      <w:bookmarkEnd w:id="224"/>
      <w:bookmarkEnd w:id="225"/>
      <w:bookmarkEnd w:id="226"/>
      <w:r>
        <w:rPr>
          <w:rFonts w:hint="default" w:ascii="Times New Roman" w:hAnsi="Times New Roman" w:eastAsia="宋体" w:cs="Times New Roman"/>
          <w:color w:val="auto"/>
          <w:sz w:val="24"/>
          <w:szCs w:val="24"/>
        </w:rPr>
        <w:t xml:space="preserve"> </w:t>
      </w:r>
    </w:p>
    <w:p w14:paraId="24BDB7BB">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3.2.1评标委员会按本章第2.2款规定的量化因素和分值进行打分，并计算出综合评估得分。</w:t>
      </w:r>
    </w:p>
    <w:p w14:paraId="32EF3DA9">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（1）按本章第2.2.2（1）目规定的评审因素和分值对投标报价计算出得分A；</w:t>
      </w:r>
    </w:p>
    <w:p w14:paraId="615999EE">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（2）按本章第2.2.2（2）目规定的评审因素和分值对技术部分计算出得分B；</w:t>
      </w:r>
    </w:p>
    <w:p w14:paraId="4B5A3749">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（3）按本章第2.2.2（3）目规定的评审因素和分值对商务部分计算出得分C；</w:t>
      </w:r>
    </w:p>
    <w:p w14:paraId="67C6DA54">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3.2.2 评分分值计算保留小数点后两位，小数点后第三位</w:t>
      </w:r>
      <w:r>
        <w:rPr>
          <w:rFonts w:hint="default" w:ascii="Times New Roman" w:hAnsi="Times New Roman" w:eastAsia="宋体" w:cs="Times New Roman"/>
          <w:iCs/>
          <w:color w:val="auto"/>
          <w:sz w:val="24"/>
          <w:szCs w:val="24"/>
        </w:rPr>
        <w:t>“四</w:t>
      </w:r>
      <w:r>
        <w:rPr>
          <w:rFonts w:hint="default" w:ascii="Times New Roman" w:hAnsi="Times New Roman" w:eastAsia="宋体" w:cs="Times New Roman"/>
          <w:color w:val="auto"/>
          <w:sz w:val="24"/>
          <w:szCs w:val="24"/>
        </w:rPr>
        <w:t>舍五入</w:t>
      </w:r>
      <w:r>
        <w:rPr>
          <w:rFonts w:hint="default" w:ascii="Times New Roman" w:hAnsi="Times New Roman" w:eastAsia="宋体" w:cs="Times New Roman"/>
          <w:iCs/>
          <w:color w:val="auto"/>
          <w:sz w:val="24"/>
          <w:szCs w:val="24"/>
        </w:rPr>
        <w:t>”</w:t>
      </w:r>
      <w:r>
        <w:rPr>
          <w:rFonts w:hint="default" w:ascii="Times New Roman" w:hAnsi="Times New Roman" w:eastAsia="宋体" w:cs="Times New Roman"/>
          <w:color w:val="auto"/>
          <w:sz w:val="24"/>
          <w:szCs w:val="24"/>
        </w:rPr>
        <w:t>。</w:t>
      </w:r>
    </w:p>
    <w:p w14:paraId="47BC2B9D">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3.2.3 供应商得分=A+B+C。</w:t>
      </w:r>
    </w:p>
    <w:p w14:paraId="2556308D">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3.2.4 评标委员会认为供应商的报价明显低于其他通过符合性审查供应商的报价，有能影响产品质量或者不能诚信履约的，应当要求其在评标现场合理的时间内提供书面说明，必要时提交相关证明材料；供应商不能证明其报价合理性的，评标委员会应当将其作为无效投标处理。</w:t>
      </w:r>
    </w:p>
    <w:p w14:paraId="56144E5F">
      <w:pPr>
        <w:pStyle w:val="8"/>
        <w:wordWrap w:val="0"/>
        <w:spacing w:line="360" w:lineRule="auto"/>
        <w:ind w:firstLine="482" w:firstLineChars="200"/>
        <w:rPr>
          <w:rFonts w:hint="default" w:ascii="Times New Roman" w:hAnsi="Times New Roman" w:eastAsia="宋体" w:cs="Times New Roman"/>
          <w:color w:val="auto"/>
          <w:sz w:val="24"/>
          <w:szCs w:val="24"/>
        </w:rPr>
      </w:pPr>
      <w:bookmarkStart w:id="227" w:name="_Toc23423"/>
      <w:bookmarkStart w:id="228" w:name="_Toc12654"/>
      <w:bookmarkStart w:id="229" w:name="_Toc6375"/>
      <w:bookmarkStart w:id="230" w:name="_Toc530496922"/>
      <w:bookmarkStart w:id="231" w:name="_Toc4702_WPSOffice_Level2"/>
      <w:bookmarkStart w:id="232" w:name="_Toc14911"/>
      <w:bookmarkStart w:id="233" w:name="_Toc514341698"/>
      <w:r>
        <w:rPr>
          <w:rFonts w:hint="default" w:ascii="Times New Roman" w:hAnsi="Times New Roman" w:eastAsia="宋体" w:cs="Times New Roman"/>
          <w:color w:val="auto"/>
          <w:sz w:val="24"/>
          <w:szCs w:val="24"/>
        </w:rPr>
        <w:t>3.3 投标文件的澄清</w:t>
      </w:r>
      <w:bookmarkEnd w:id="227"/>
      <w:bookmarkEnd w:id="228"/>
      <w:bookmarkEnd w:id="229"/>
      <w:bookmarkEnd w:id="230"/>
      <w:bookmarkEnd w:id="231"/>
      <w:bookmarkEnd w:id="232"/>
      <w:bookmarkEnd w:id="233"/>
    </w:p>
    <w:p w14:paraId="2EAE2650">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3.3.1 在评标过程中，评标委员会以书面形式要求供应商对投标文件中含义不明确、对同类问题表述不一致或者有明显文字和计算错误的内容作必要的澄清、说明或补正。澄清、说明或补正应以书面方式进行。评标委员会不接受供应商主动提出的澄清、说明或补正。</w:t>
      </w:r>
    </w:p>
    <w:p w14:paraId="06673777">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3.3.2 澄清、说明或补正不得超出投标文件的范围且不得改变投标文件的实质性内容，并构 成投标文件的组成部分。</w:t>
      </w:r>
    </w:p>
    <w:p w14:paraId="3ABC0D72">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3.3.3 评标委员会对供应商提交的澄清、说明或补正有疑问的，以要求供应商进一步澄清、说明或补正，直至满足评标委员会的要求。</w:t>
      </w:r>
    </w:p>
    <w:p w14:paraId="22CA9FFD">
      <w:pPr>
        <w:pStyle w:val="8"/>
        <w:wordWrap w:val="0"/>
        <w:spacing w:line="360" w:lineRule="auto"/>
        <w:ind w:firstLine="482" w:firstLineChars="200"/>
        <w:rPr>
          <w:rFonts w:hint="default" w:ascii="Times New Roman" w:hAnsi="Times New Roman" w:eastAsia="宋体" w:cs="Times New Roman"/>
          <w:color w:val="auto"/>
          <w:sz w:val="24"/>
          <w:szCs w:val="24"/>
        </w:rPr>
      </w:pPr>
      <w:bookmarkStart w:id="234" w:name="_Toc14936_WPSOffice_Level2"/>
      <w:bookmarkStart w:id="235" w:name="_Toc834"/>
      <w:bookmarkStart w:id="236" w:name="_Toc514341699"/>
      <w:bookmarkStart w:id="237" w:name="_Toc530496923"/>
      <w:bookmarkStart w:id="238" w:name="_Toc22558"/>
      <w:bookmarkStart w:id="239" w:name="_Toc26057"/>
      <w:bookmarkStart w:id="240" w:name="_Toc17151"/>
      <w:r>
        <w:rPr>
          <w:rFonts w:hint="default" w:ascii="Times New Roman" w:hAnsi="Times New Roman" w:eastAsia="宋体" w:cs="Times New Roman"/>
          <w:color w:val="auto"/>
          <w:sz w:val="24"/>
          <w:szCs w:val="24"/>
        </w:rPr>
        <w:t>3.4  评标结果</w:t>
      </w:r>
      <w:bookmarkEnd w:id="234"/>
      <w:bookmarkEnd w:id="235"/>
      <w:bookmarkEnd w:id="236"/>
      <w:bookmarkEnd w:id="237"/>
      <w:bookmarkEnd w:id="238"/>
      <w:bookmarkEnd w:id="239"/>
      <w:bookmarkEnd w:id="240"/>
    </w:p>
    <w:p w14:paraId="6374B849">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3.4.1 除第二章</w:t>
      </w:r>
      <w:r>
        <w:rPr>
          <w:rFonts w:hint="default" w:ascii="Times New Roman" w:hAnsi="Times New Roman" w:eastAsia="宋体" w:cs="Times New Roman"/>
          <w:i/>
          <w:color w:val="auto"/>
          <w:sz w:val="24"/>
          <w:szCs w:val="24"/>
        </w:rPr>
        <w:t>“</w:t>
      </w:r>
      <w:r>
        <w:rPr>
          <w:rFonts w:hint="default" w:ascii="Times New Roman" w:hAnsi="Times New Roman" w:eastAsia="宋体" w:cs="Times New Roman"/>
          <w:color w:val="auto"/>
          <w:sz w:val="24"/>
          <w:szCs w:val="24"/>
        </w:rPr>
        <w:t>供应商须知</w:t>
      </w:r>
      <w:r>
        <w:rPr>
          <w:rFonts w:hint="default" w:ascii="Times New Roman" w:hAnsi="Times New Roman" w:eastAsia="宋体" w:cs="Times New Roman"/>
          <w:i/>
          <w:color w:val="auto"/>
          <w:sz w:val="24"/>
          <w:szCs w:val="24"/>
        </w:rPr>
        <w:t>”</w:t>
      </w:r>
      <w:r>
        <w:rPr>
          <w:rFonts w:hint="default" w:ascii="Times New Roman" w:hAnsi="Times New Roman" w:eastAsia="宋体" w:cs="Times New Roman"/>
          <w:color w:val="auto"/>
          <w:sz w:val="24"/>
          <w:szCs w:val="24"/>
        </w:rPr>
        <w:t>前附表授权直接确定中标人外，评标委员会按照得分由高到低的顺序推荐中标候选人，并标明排序。</w:t>
      </w:r>
    </w:p>
    <w:p w14:paraId="53CFA3AB">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3.4.2 评标委员会完成评标后，应当向采购人提交书面评标报告和中标候选人名单。</w:t>
      </w:r>
    </w:p>
    <w:p w14:paraId="278EB3B1">
      <w:pPr>
        <w:pStyle w:val="22"/>
        <w:spacing w:line="360" w:lineRule="auto"/>
        <w:ind w:left="2250" w:hanging="1200"/>
        <w:rPr>
          <w:rFonts w:hint="default" w:ascii="Times New Roman" w:hAnsi="Times New Roman" w:eastAsia="宋体" w:cs="Times New Roman"/>
          <w:color w:val="auto"/>
        </w:rPr>
        <w:sectPr>
          <w:pgSz w:w="11905" w:h="16838"/>
          <w:pgMar w:top="1134" w:right="1134" w:bottom="1134" w:left="1134" w:header="850" w:footer="992" w:gutter="0"/>
          <w:cols w:space="0" w:num="1"/>
          <w:docGrid w:type="lines" w:linePitch="317" w:charSpace="0"/>
        </w:sectPr>
      </w:pPr>
    </w:p>
    <w:bookmarkEnd w:id="159"/>
    <w:bookmarkEnd w:id="160"/>
    <w:bookmarkEnd w:id="161"/>
    <w:bookmarkEnd w:id="162"/>
    <w:bookmarkEnd w:id="163"/>
    <w:bookmarkEnd w:id="164"/>
    <w:bookmarkEnd w:id="165"/>
    <w:bookmarkEnd w:id="166"/>
    <w:p w14:paraId="1A63589F">
      <w:pPr>
        <w:spacing w:line="360" w:lineRule="auto"/>
        <w:rPr>
          <w:rFonts w:hint="default" w:ascii="Times New Roman" w:hAnsi="Times New Roman" w:eastAsia="宋体" w:cs="Times New Roman"/>
          <w:color w:val="auto"/>
          <w:sz w:val="24"/>
          <w:szCs w:val="24"/>
        </w:rPr>
      </w:pPr>
    </w:p>
    <w:p w14:paraId="226D90B4">
      <w:pPr>
        <w:spacing w:line="360" w:lineRule="auto"/>
        <w:rPr>
          <w:rFonts w:hint="default" w:ascii="Times New Roman" w:hAnsi="Times New Roman" w:eastAsia="宋体" w:cs="Times New Roman"/>
          <w:color w:val="auto"/>
          <w:sz w:val="24"/>
          <w:szCs w:val="24"/>
        </w:rPr>
      </w:pPr>
    </w:p>
    <w:p w14:paraId="1EE7EE0A">
      <w:pPr>
        <w:spacing w:line="360" w:lineRule="auto"/>
        <w:rPr>
          <w:rFonts w:hint="default" w:ascii="Times New Roman" w:hAnsi="Times New Roman" w:eastAsia="宋体" w:cs="Times New Roman"/>
          <w:color w:val="auto"/>
          <w:sz w:val="24"/>
          <w:szCs w:val="24"/>
        </w:rPr>
      </w:pPr>
    </w:p>
    <w:p w14:paraId="61CD2D34">
      <w:pPr>
        <w:spacing w:line="360" w:lineRule="auto"/>
        <w:rPr>
          <w:rFonts w:hint="default" w:ascii="Times New Roman" w:hAnsi="Times New Roman" w:eastAsia="宋体" w:cs="Times New Roman"/>
          <w:color w:val="auto"/>
          <w:sz w:val="24"/>
          <w:szCs w:val="24"/>
        </w:rPr>
      </w:pPr>
    </w:p>
    <w:p w14:paraId="59C88861">
      <w:pPr>
        <w:spacing w:line="360" w:lineRule="auto"/>
        <w:rPr>
          <w:rFonts w:hint="default" w:ascii="Times New Roman" w:hAnsi="Times New Roman" w:eastAsia="宋体" w:cs="Times New Roman"/>
          <w:color w:val="auto"/>
          <w:sz w:val="24"/>
          <w:szCs w:val="24"/>
        </w:rPr>
      </w:pPr>
    </w:p>
    <w:p w14:paraId="2506D3F9">
      <w:pPr>
        <w:spacing w:line="360" w:lineRule="auto"/>
        <w:rPr>
          <w:rFonts w:hint="default" w:ascii="Times New Roman" w:hAnsi="Times New Roman" w:eastAsia="宋体" w:cs="Times New Roman"/>
          <w:color w:val="auto"/>
          <w:sz w:val="24"/>
          <w:szCs w:val="24"/>
        </w:rPr>
      </w:pPr>
    </w:p>
    <w:p w14:paraId="5F2918FC">
      <w:pPr>
        <w:spacing w:line="360" w:lineRule="auto"/>
        <w:rPr>
          <w:rFonts w:hint="default" w:ascii="Times New Roman" w:hAnsi="Times New Roman" w:eastAsia="宋体" w:cs="Times New Roman"/>
          <w:color w:val="auto"/>
          <w:sz w:val="24"/>
          <w:szCs w:val="24"/>
        </w:rPr>
      </w:pPr>
    </w:p>
    <w:p w14:paraId="317A1F5F">
      <w:pPr>
        <w:spacing w:line="360" w:lineRule="auto"/>
        <w:rPr>
          <w:rFonts w:hint="default" w:ascii="Times New Roman" w:hAnsi="Times New Roman" w:eastAsia="宋体" w:cs="Times New Roman"/>
          <w:color w:val="auto"/>
          <w:sz w:val="24"/>
          <w:szCs w:val="24"/>
        </w:rPr>
      </w:pPr>
    </w:p>
    <w:p w14:paraId="000FFDCE">
      <w:pPr>
        <w:pStyle w:val="6"/>
        <w:spacing w:line="360" w:lineRule="auto"/>
        <w:jc w:val="center"/>
        <w:rPr>
          <w:rFonts w:hint="default" w:ascii="Times New Roman" w:hAnsi="Times New Roman" w:eastAsia="宋体" w:cs="Times New Roman"/>
          <w:color w:val="auto"/>
          <w:szCs w:val="44"/>
        </w:rPr>
      </w:pPr>
      <w:bookmarkStart w:id="241" w:name="_Toc4264"/>
      <w:bookmarkStart w:id="242" w:name="_Toc4834"/>
      <w:bookmarkStart w:id="243" w:name="_Toc26799"/>
      <w:bookmarkStart w:id="244" w:name="_Toc19265"/>
      <w:bookmarkStart w:id="245" w:name="_Toc18741"/>
      <w:bookmarkStart w:id="246" w:name="_Toc20490"/>
      <w:r>
        <w:rPr>
          <w:rFonts w:hint="default" w:ascii="Times New Roman" w:hAnsi="Times New Roman" w:eastAsia="宋体" w:cs="Times New Roman"/>
          <w:color w:val="auto"/>
          <w:szCs w:val="44"/>
        </w:rPr>
        <w:t>第五章  合同条款及格式</w:t>
      </w:r>
      <w:bookmarkEnd w:id="241"/>
      <w:bookmarkEnd w:id="242"/>
      <w:bookmarkEnd w:id="243"/>
      <w:bookmarkEnd w:id="244"/>
      <w:bookmarkEnd w:id="245"/>
      <w:bookmarkEnd w:id="246"/>
    </w:p>
    <w:p w14:paraId="145D009B">
      <w:pPr>
        <w:spacing w:line="360" w:lineRule="auto"/>
        <w:ind w:firstLine="880" w:firstLineChars="200"/>
        <w:rPr>
          <w:rFonts w:hint="default" w:ascii="Times New Roman" w:hAnsi="Times New Roman" w:eastAsia="宋体" w:cs="Times New Roman"/>
          <w:color w:val="auto"/>
          <w:sz w:val="44"/>
          <w:szCs w:val="44"/>
        </w:rPr>
      </w:pPr>
    </w:p>
    <w:p w14:paraId="5D05CA9F">
      <w:pPr>
        <w:autoSpaceDE w:val="0"/>
        <w:autoSpaceDN w:val="0"/>
        <w:adjustRightInd w:val="0"/>
        <w:spacing w:line="36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szCs w:val="24"/>
        </w:rPr>
        <w:br w:type="page"/>
      </w:r>
    </w:p>
    <w:p w14:paraId="6B42AF7B">
      <w:pPr>
        <w:pStyle w:val="2"/>
        <w:jc w:val="center"/>
        <w:rPr>
          <w:rFonts w:hint="default" w:ascii="Times New Roman" w:hAnsi="Times New Roman" w:eastAsia="宋体" w:cs="Times New Roman"/>
          <w:b/>
          <w:bCs/>
          <w:color w:val="auto"/>
          <w:spacing w:val="-20"/>
          <w:kern w:val="44"/>
          <w:sz w:val="48"/>
          <w:szCs w:val="48"/>
        </w:rPr>
      </w:pPr>
    </w:p>
    <w:p w14:paraId="13C72FEA">
      <w:pPr>
        <w:pStyle w:val="2"/>
        <w:jc w:val="center"/>
        <w:rPr>
          <w:rFonts w:hint="default" w:ascii="Times New Roman" w:hAnsi="Times New Roman" w:eastAsia="宋体" w:cs="Times New Roman"/>
          <w:b/>
          <w:bCs/>
          <w:color w:val="auto"/>
          <w:spacing w:val="-20"/>
          <w:kern w:val="44"/>
          <w:sz w:val="48"/>
          <w:szCs w:val="48"/>
        </w:rPr>
      </w:pPr>
    </w:p>
    <w:p w14:paraId="7AE9984C">
      <w:pPr>
        <w:pStyle w:val="2"/>
        <w:jc w:val="center"/>
        <w:rPr>
          <w:rFonts w:hint="default" w:ascii="Times New Roman" w:hAnsi="Times New Roman" w:eastAsia="宋体" w:cs="Times New Roman"/>
          <w:b/>
          <w:bCs/>
          <w:color w:val="auto"/>
          <w:spacing w:val="-20"/>
          <w:kern w:val="44"/>
          <w:sz w:val="48"/>
          <w:szCs w:val="48"/>
        </w:rPr>
      </w:pPr>
    </w:p>
    <w:p w14:paraId="2EB8ED3A">
      <w:pPr>
        <w:pStyle w:val="2"/>
        <w:jc w:val="center"/>
        <w:rPr>
          <w:rFonts w:hint="default" w:ascii="Times New Roman" w:hAnsi="Times New Roman" w:eastAsia="宋体" w:cs="Times New Roman"/>
          <w:b/>
          <w:bCs/>
          <w:color w:val="auto"/>
          <w:spacing w:val="-20"/>
          <w:kern w:val="44"/>
          <w:sz w:val="48"/>
          <w:szCs w:val="48"/>
        </w:rPr>
      </w:pPr>
    </w:p>
    <w:p w14:paraId="0172428E">
      <w:pPr>
        <w:pStyle w:val="2"/>
        <w:jc w:val="center"/>
        <w:rPr>
          <w:rFonts w:hint="default" w:ascii="Times New Roman" w:hAnsi="Times New Roman" w:eastAsia="宋体" w:cs="Times New Roman"/>
          <w:b/>
          <w:bCs/>
          <w:color w:val="auto"/>
          <w:spacing w:val="-20"/>
          <w:kern w:val="44"/>
          <w:sz w:val="48"/>
          <w:szCs w:val="48"/>
        </w:rPr>
      </w:pPr>
    </w:p>
    <w:p w14:paraId="435FA137">
      <w:pPr>
        <w:pStyle w:val="2"/>
        <w:jc w:val="center"/>
        <w:rPr>
          <w:rFonts w:hint="default" w:ascii="Times New Roman" w:hAnsi="Times New Roman" w:eastAsia="宋体" w:cs="Times New Roman"/>
          <w:b/>
          <w:bCs/>
          <w:color w:val="auto"/>
          <w:spacing w:val="-20"/>
          <w:kern w:val="44"/>
          <w:sz w:val="48"/>
          <w:szCs w:val="48"/>
        </w:rPr>
      </w:pPr>
      <w:r>
        <w:rPr>
          <w:rFonts w:hint="default" w:ascii="Times New Roman" w:hAnsi="Times New Roman" w:eastAsia="宋体" w:cs="Times New Roman"/>
          <w:b/>
          <w:bCs/>
          <w:color w:val="auto"/>
          <w:spacing w:val="-20"/>
          <w:kern w:val="44"/>
          <w:sz w:val="48"/>
          <w:szCs w:val="48"/>
        </w:rPr>
        <w:t>政府采购货物买卖合同</w:t>
      </w:r>
    </w:p>
    <w:p w14:paraId="1A5B03F2">
      <w:pPr>
        <w:rPr>
          <w:rFonts w:hint="default" w:ascii="Times New Roman" w:hAnsi="Times New Roman" w:eastAsia="宋体" w:cs="Times New Roman"/>
          <w:b/>
          <w:bCs/>
          <w:color w:val="auto"/>
          <w:spacing w:val="-20"/>
          <w:kern w:val="44"/>
          <w:sz w:val="40"/>
          <w:szCs w:val="40"/>
        </w:rPr>
      </w:pPr>
    </w:p>
    <w:p w14:paraId="4588D314">
      <w:pPr>
        <w:rPr>
          <w:rFonts w:hint="default" w:ascii="Times New Roman" w:hAnsi="Times New Roman" w:eastAsia="宋体" w:cs="Times New Roman"/>
          <w:b/>
          <w:bCs/>
          <w:color w:val="auto"/>
          <w:spacing w:val="-20"/>
          <w:kern w:val="44"/>
          <w:sz w:val="40"/>
          <w:szCs w:val="40"/>
        </w:rPr>
      </w:pPr>
    </w:p>
    <w:p w14:paraId="70C8F2B4">
      <w:pPr>
        <w:rPr>
          <w:rFonts w:hint="default" w:ascii="Times New Roman" w:hAnsi="Times New Roman" w:eastAsia="宋体" w:cs="Times New Roman"/>
          <w:b/>
          <w:bCs/>
          <w:color w:val="auto"/>
          <w:spacing w:val="-20"/>
          <w:kern w:val="44"/>
          <w:sz w:val="40"/>
          <w:szCs w:val="40"/>
        </w:rPr>
      </w:pPr>
    </w:p>
    <w:p w14:paraId="5043D556">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kern w:val="0"/>
          <w:sz w:val="32"/>
          <w:szCs w:val="32"/>
        </w:rPr>
        <w:t>项</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宋体" w:cs="Times New Roman"/>
          <w:color w:val="auto"/>
          <w:kern w:val="0"/>
          <w:sz w:val="32"/>
          <w:szCs w:val="32"/>
        </w:rPr>
        <w:t>目</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宋体" w:cs="Times New Roman"/>
          <w:color w:val="auto"/>
          <w:kern w:val="0"/>
          <w:sz w:val="32"/>
          <w:szCs w:val="32"/>
        </w:rPr>
        <w:t>名</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宋体" w:cs="Times New Roman"/>
          <w:color w:val="auto"/>
          <w:kern w:val="0"/>
          <w:sz w:val="32"/>
          <w:szCs w:val="32"/>
        </w:rPr>
        <w:t>称</w:t>
      </w:r>
      <w:r>
        <w:rPr>
          <w:rFonts w:hint="default" w:ascii="Times New Roman" w:hAnsi="Times New Roman" w:cs="Times New Roman"/>
          <w:color w:val="auto"/>
          <w:kern w:val="0"/>
          <w:sz w:val="32"/>
          <w:szCs w:val="32"/>
          <w:lang w:eastAsia="zh-CN"/>
        </w:rPr>
        <w:t>：</w:t>
      </w:r>
      <w:r>
        <w:rPr>
          <w:rFonts w:hint="default" w:ascii="Times New Roman" w:hAnsi="Times New Roman" w:eastAsia="宋体" w:cs="Times New Roman"/>
          <w:color w:val="auto"/>
          <w:sz w:val="32"/>
          <w:szCs w:val="32"/>
          <w:u w:val="single"/>
        </w:rPr>
        <w:t xml:space="preserve">                             </w:t>
      </w:r>
    </w:p>
    <w:p w14:paraId="5B0BD6E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auto"/>
          <w:sz w:val="32"/>
          <w:szCs w:val="32"/>
          <w:u w:val="single"/>
        </w:rPr>
      </w:pPr>
      <w:r>
        <w:rPr>
          <w:rFonts w:hint="default" w:ascii="Times New Roman" w:hAnsi="Times New Roman" w:eastAsia="宋体" w:cs="Times New Roman"/>
          <w:color w:val="auto"/>
          <w:sz w:val="32"/>
          <w:szCs w:val="32"/>
        </w:rPr>
        <w:t>合</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宋体" w:cs="Times New Roman"/>
          <w:color w:val="auto"/>
          <w:sz w:val="32"/>
          <w:szCs w:val="32"/>
        </w:rPr>
        <w:t>同</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宋体" w:cs="Times New Roman"/>
          <w:color w:val="auto"/>
          <w:sz w:val="32"/>
          <w:szCs w:val="32"/>
        </w:rPr>
        <w:t>编</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宋体" w:cs="Times New Roman"/>
          <w:color w:val="auto"/>
          <w:sz w:val="32"/>
          <w:szCs w:val="32"/>
        </w:rPr>
        <w:t>号</w:t>
      </w:r>
      <w:r>
        <w:rPr>
          <w:rFonts w:hint="default" w:ascii="Times New Roman" w:hAnsi="Times New Roman" w:cs="Times New Roman"/>
          <w:color w:val="auto"/>
          <w:sz w:val="32"/>
          <w:szCs w:val="32"/>
          <w:lang w:eastAsia="zh-CN"/>
        </w:rPr>
        <w:t>：</w:t>
      </w:r>
      <w:r>
        <w:rPr>
          <w:rFonts w:hint="default" w:ascii="Times New Roman" w:hAnsi="Times New Roman" w:eastAsia="宋体" w:cs="Times New Roman"/>
          <w:color w:val="auto"/>
          <w:sz w:val="32"/>
          <w:szCs w:val="32"/>
          <w:u w:val="single"/>
        </w:rPr>
        <w:t xml:space="preserve">                             </w:t>
      </w:r>
    </w:p>
    <w:p w14:paraId="4E2C5425">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甲方</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采购人</w:t>
      </w:r>
      <w:r>
        <w:rPr>
          <w:rFonts w:hint="default" w:ascii="Times New Roman" w:hAnsi="Times New Roman" w:cs="Times New Roman"/>
          <w:color w:val="auto"/>
          <w:sz w:val="32"/>
          <w:szCs w:val="32"/>
          <w:lang w:eastAsia="zh-CN"/>
        </w:rPr>
        <w:t>）：</w:t>
      </w:r>
      <w:r>
        <w:rPr>
          <w:rFonts w:hint="default" w:ascii="Times New Roman" w:hAnsi="Times New Roman" w:eastAsia="宋体" w:cs="Times New Roman"/>
          <w:color w:val="auto"/>
          <w:sz w:val="32"/>
          <w:szCs w:val="32"/>
          <w:u w:val="single"/>
        </w:rPr>
        <w:t xml:space="preserve">                             </w:t>
      </w:r>
    </w:p>
    <w:p w14:paraId="26B18AB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auto"/>
          <w:sz w:val="32"/>
          <w:szCs w:val="32"/>
          <w:u w:val="single"/>
        </w:rPr>
      </w:pPr>
      <w:r>
        <w:rPr>
          <w:rFonts w:hint="default" w:ascii="Times New Roman" w:hAnsi="Times New Roman" w:eastAsia="宋体" w:cs="Times New Roman"/>
          <w:color w:val="auto"/>
          <w:sz w:val="32"/>
          <w:szCs w:val="32"/>
        </w:rPr>
        <w:t>乙方</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供应商</w:t>
      </w:r>
      <w:r>
        <w:rPr>
          <w:rFonts w:hint="default" w:ascii="Times New Roman" w:hAnsi="Times New Roman" w:cs="Times New Roman"/>
          <w:color w:val="auto"/>
          <w:sz w:val="32"/>
          <w:szCs w:val="32"/>
          <w:lang w:eastAsia="zh-CN"/>
        </w:rPr>
        <w:t>）：</w:t>
      </w:r>
      <w:r>
        <w:rPr>
          <w:rFonts w:hint="default" w:ascii="Times New Roman" w:hAnsi="Times New Roman" w:eastAsia="宋体" w:cs="Times New Roman"/>
          <w:color w:val="auto"/>
          <w:sz w:val="32"/>
          <w:szCs w:val="32"/>
          <w:u w:val="single"/>
        </w:rPr>
        <w:t xml:space="preserve">                             </w:t>
      </w:r>
    </w:p>
    <w:p w14:paraId="154E723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auto"/>
          <w:kern w:val="0"/>
          <w:sz w:val="32"/>
          <w:szCs w:val="32"/>
          <w:u w:val="single"/>
        </w:rPr>
      </w:pPr>
      <w:r>
        <w:rPr>
          <w:rFonts w:hint="default" w:ascii="Times New Roman" w:hAnsi="Times New Roman" w:eastAsia="宋体" w:cs="Times New Roman"/>
          <w:color w:val="auto"/>
          <w:kern w:val="0"/>
          <w:sz w:val="32"/>
          <w:szCs w:val="32"/>
        </w:rPr>
        <w:t xml:space="preserve">签 </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宋体" w:cs="Times New Roman"/>
          <w:color w:val="auto"/>
          <w:kern w:val="0"/>
          <w:sz w:val="32"/>
          <w:szCs w:val="32"/>
        </w:rPr>
        <w:t>订</w:t>
      </w:r>
      <w:r>
        <w:rPr>
          <w:rFonts w:hint="default" w:ascii="Times New Roman" w:hAnsi="Times New Roman" w:cs="Times New Roman"/>
          <w:color w:val="auto"/>
          <w:kern w:val="0"/>
          <w:sz w:val="32"/>
          <w:szCs w:val="32"/>
          <w:lang w:val="en-US" w:eastAsia="zh-CN"/>
        </w:rPr>
        <w:t xml:space="preserve">   </w:t>
      </w:r>
      <w:r>
        <w:rPr>
          <w:rFonts w:hint="default" w:ascii="Times New Roman" w:hAnsi="Times New Roman" w:eastAsia="宋体" w:cs="Times New Roman"/>
          <w:color w:val="auto"/>
          <w:kern w:val="0"/>
          <w:sz w:val="32"/>
          <w:szCs w:val="32"/>
        </w:rPr>
        <w:t xml:space="preserve"> 地</w:t>
      </w:r>
      <w:r>
        <w:rPr>
          <w:rFonts w:hint="default" w:ascii="Times New Roman" w:hAnsi="Times New Roman" w:cs="Times New Roman"/>
          <w:color w:val="auto"/>
          <w:kern w:val="0"/>
          <w:sz w:val="32"/>
          <w:szCs w:val="32"/>
          <w:lang w:eastAsia="zh-CN"/>
        </w:rPr>
        <w:t>：</w:t>
      </w:r>
      <w:r>
        <w:rPr>
          <w:rFonts w:hint="default" w:ascii="Times New Roman" w:hAnsi="Times New Roman" w:eastAsia="宋体" w:cs="Times New Roman"/>
          <w:color w:val="auto"/>
          <w:kern w:val="0"/>
          <w:sz w:val="32"/>
          <w:szCs w:val="32"/>
          <w:u w:val="single"/>
        </w:rPr>
        <w:t xml:space="preserve">                             </w:t>
      </w:r>
    </w:p>
    <w:p w14:paraId="6CB7EB1A">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rPr>
        <w:t>签</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宋体" w:cs="Times New Roman"/>
          <w:color w:val="auto"/>
          <w:sz w:val="32"/>
          <w:szCs w:val="32"/>
        </w:rPr>
        <w:t>订</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宋体" w:cs="Times New Roman"/>
          <w:color w:val="auto"/>
          <w:sz w:val="32"/>
          <w:szCs w:val="32"/>
        </w:rPr>
        <w:t>时</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宋体" w:cs="Times New Roman"/>
          <w:color w:val="auto"/>
          <w:sz w:val="32"/>
          <w:szCs w:val="32"/>
        </w:rPr>
        <w:t>间</w:t>
      </w:r>
      <w:r>
        <w:rPr>
          <w:rFonts w:hint="default" w:ascii="Times New Roman" w:hAnsi="Times New Roman" w:cs="Times New Roman"/>
          <w:color w:val="auto"/>
          <w:sz w:val="32"/>
          <w:szCs w:val="32"/>
          <w:lang w:eastAsia="zh-CN"/>
        </w:rPr>
        <w:t>：</w:t>
      </w:r>
      <w:r>
        <w:rPr>
          <w:rFonts w:hint="default" w:ascii="Times New Roman" w:hAnsi="Times New Roman" w:eastAsia="宋体" w:cs="Times New Roman"/>
          <w:color w:val="auto"/>
          <w:sz w:val="32"/>
          <w:szCs w:val="32"/>
          <w:u w:val="single"/>
        </w:rPr>
        <w:t xml:space="preserve">                             </w:t>
      </w:r>
    </w:p>
    <w:p w14:paraId="342FCC0A">
      <w:pPr>
        <w:keepNext w:val="0"/>
        <w:keepLines w:val="0"/>
        <w:pageBreakBefore w:val="0"/>
        <w:widowControl w:val="0"/>
        <w:kinsoku/>
        <w:wordWrap/>
        <w:overflowPunct/>
        <w:topLinePunct w:val="0"/>
        <w:autoSpaceDE/>
        <w:autoSpaceDN/>
        <w:bidi w:val="0"/>
        <w:adjustRightInd/>
        <w:snapToGrid/>
        <w:ind w:left="0" w:leftChars="0"/>
        <w:textAlignment w:val="auto"/>
        <w:rPr>
          <w:rFonts w:hint="default" w:ascii="Times New Roman" w:hAnsi="Times New Roman" w:eastAsia="宋体" w:cs="Times New Roman"/>
          <w:color w:val="auto"/>
        </w:rPr>
      </w:pPr>
    </w:p>
    <w:p w14:paraId="12169F2A">
      <w:pPr>
        <w:rPr>
          <w:rFonts w:hint="default" w:ascii="Times New Roman" w:hAnsi="Times New Roman" w:eastAsia="宋体" w:cs="Times New Roman"/>
          <w:color w:val="auto"/>
          <w:sz w:val="44"/>
          <w:szCs w:val="44"/>
        </w:rPr>
      </w:pPr>
      <w:r>
        <w:rPr>
          <w:rFonts w:hint="default" w:ascii="Times New Roman" w:hAnsi="Times New Roman" w:eastAsia="宋体" w:cs="Times New Roman"/>
          <w:color w:val="auto"/>
          <w:sz w:val="44"/>
          <w:szCs w:val="44"/>
        </w:rPr>
        <w:br w:type="page"/>
      </w:r>
    </w:p>
    <w:p w14:paraId="1190C324">
      <w:pPr>
        <w:jc w:val="center"/>
        <w:rPr>
          <w:rFonts w:hint="default" w:ascii="Times New Roman" w:hAnsi="Times New Roman" w:eastAsia="宋体" w:cs="Times New Roman"/>
          <w:color w:val="auto"/>
          <w:sz w:val="28"/>
          <w:szCs w:val="28"/>
        </w:rPr>
      </w:pPr>
      <w:bookmarkStart w:id="247" w:name="_Toc22209"/>
      <w:r>
        <w:rPr>
          <w:rFonts w:hint="default" w:ascii="Times New Roman" w:hAnsi="Times New Roman" w:eastAsia="宋体" w:cs="Times New Roman"/>
          <w:color w:val="auto"/>
          <w:sz w:val="28"/>
          <w:szCs w:val="28"/>
        </w:rPr>
        <w:t>第一节 政府采购合同</w:t>
      </w:r>
      <w:bookmarkEnd w:id="247"/>
    </w:p>
    <w:p w14:paraId="069EE561">
      <w:pPr>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甲方</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u w:val="single"/>
        </w:rPr>
        <w:t xml:space="preserve">                        </w:t>
      </w:r>
    </w:p>
    <w:p w14:paraId="59054F73">
      <w:pPr>
        <w:pStyle w:val="95"/>
        <w:ind w:firstLine="0" w:firstLineChars="0"/>
        <w:rPr>
          <w:rFonts w:hint="default" w:ascii="Times New Roman" w:hAnsi="Times New Roman" w:eastAsia="宋体" w:cs="Times New Roman"/>
          <w:color w:val="auto"/>
          <w:u w:val="single"/>
        </w:rPr>
      </w:pPr>
      <w:r>
        <w:rPr>
          <w:rFonts w:hint="default" w:ascii="Times New Roman" w:hAnsi="Times New Roman" w:eastAsia="宋体" w:cs="Times New Roman"/>
          <w:color w:val="auto"/>
          <w:kern w:val="2"/>
          <w:sz w:val="21"/>
        </w:rPr>
        <w:t>乙方</w:t>
      </w:r>
      <w:r>
        <w:rPr>
          <w:rFonts w:hint="default" w:ascii="Times New Roman" w:hAnsi="Times New Roman" w:eastAsia="宋体" w:cs="Times New Roman"/>
          <w:color w:val="auto"/>
          <w:kern w:val="2"/>
          <w:sz w:val="21"/>
          <w:lang w:eastAsia="zh-CN"/>
        </w:rPr>
        <w:t>：</w:t>
      </w:r>
      <w:r>
        <w:rPr>
          <w:rFonts w:hint="default" w:ascii="Times New Roman" w:hAnsi="Times New Roman" w:eastAsia="宋体" w:cs="Times New Roman"/>
          <w:color w:val="auto"/>
          <w:u w:val="single"/>
        </w:rPr>
        <w:t xml:space="preserve">                       </w:t>
      </w:r>
    </w:p>
    <w:p w14:paraId="29FBD42F">
      <w:pPr>
        <w:pStyle w:val="95"/>
        <w:ind w:firstLine="0" w:firstLineChars="0"/>
        <w:rPr>
          <w:rFonts w:hint="default" w:ascii="Times New Roman" w:hAnsi="Times New Roman" w:eastAsia="宋体" w:cs="Times New Roman"/>
          <w:color w:val="auto"/>
          <w:u w:val="single"/>
        </w:rPr>
      </w:pPr>
    </w:p>
    <w:p w14:paraId="3155F110">
      <w:pPr>
        <w:pStyle w:val="5"/>
        <w:adjustRightInd w:val="0"/>
        <w:snapToGrid w:val="0"/>
        <w:spacing w:line="400" w:lineRule="exact"/>
        <w:ind w:left="0" w:leftChars="0" w:firstLine="40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rPr>
        <w:t xml:space="preserve">     </w:t>
      </w:r>
    </w:p>
    <w:p w14:paraId="7639C467">
      <w:pPr>
        <w:numPr>
          <w:ilvl w:val="0"/>
          <w:numId w:val="4"/>
        </w:numPr>
        <w:adjustRightInd w:val="0"/>
        <w:snapToGrid w:val="0"/>
        <w:spacing w:line="400" w:lineRule="exact"/>
        <w:ind w:firstLine="422" w:firstLineChars="2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项目信息</w:t>
      </w:r>
    </w:p>
    <w:p w14:paraId="1AC1E71D">
      <w:pPr>
        <w:pStyle w:val="5"/>
        <w:numPr>
          <w:ilvl w:val="0"/>
          <w:numId w:val="5"/>
        </w:numPr>
        <w:adjustRightInd w:val="0"/>
        <w:snapToGrid w:val="0"/>
        <w:spacing w:line="400" w:lineRule="exact"/>
        <w:ind w:left="0" w:leftChars="0" w:firstLine="400" w:firstLineChars="200"/>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采购项目名称</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u w:val="single"/>
        </w:rPr>
        <w:t xml:space="preserve">                                          </w:t>
      </w:r>
    </w:p>
    <w:p w14:paraId="3BFC34CD">
      <w:pPr>
        <w:pStyle w:val="5"/>
        <w:numPr>
          <w:ilvl w:val="255"/>
          <w:numId w:val="0"/>
        </w:numPr>
        <w:tabs>
          <w:tab w:val="left" w:pos="999"/>
        </w:tabs>
        <w:adjustRightInd w:val="0"/>
        <w:snapToGrid w:val="0"/>
        <w:spacing w:line="4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         采购项目编号</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u w:val="single"/>
        </w:rPr>
        <w:t xml:space="preserve">                                          </w:t>
      </w:r>
    </w:p>
    <w:p w14:paraId="6EC3B114">
      <w:pPr>
        <w:pStyle w:val="5"/>
        <w:adjustRightInd w:val="0"/>
        <w:snapToGrid w:val="0"/>
        <w:spacing w:line="400" w:lineRule="exact"/>
        <w:ind w:left="0" w:leftChars="0" w:firstLine="40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（2）采购计划编号</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 xml:space="preserve"> </w:t>
      </w:r>
    </w:p>
    <w:p w14:paraId="3CC6B8E9">
      <w:pPr>
        <w:adjustRightInd w:val="0"/>
        <w:snapToGrid w:val="0"/>
        <w:spacing w:line="400" w:lineRule="exact"/>
        <w:ind w:firstLine="420"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（3）项目内容</w:t>
      </w:r>
      <w:r>
        <w:rPr>
          <w:rFonts w:hint="default" w:ascii="Times New Roman" w:hAnsi="Times New Roman" w:cs="Times New Roman"/>
          <w:color w:val="auto"/>
          <w:szCs w:val="21"/>
          <w:lang w:eastAsia="zh-CN"/>
        </w:rPr>
        <w:t>：</w:t>
      </w:r>
    </w:p>
    <w:p w14:paraId="74718452">
      <w:pPr>
        <w:spacing w:line="400" w:lineRule="exact"/>
        <w:ind w:firstLine="840" w:firstLineChars="4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采购标的及数量（台/套</w:t>
      </w:r>
      <w:r>
        <w:rPr>
          <w:rFonts w:hint="default" w:ascii="Times New Roman" w:hAnsi="Times New Roman" w:eastAsia="宋体" w:cs="Times New Roman"/>
          <w:color w:val="auto"/>
          <w:szCs w:val="21"/>
          <w:lang w:val="en"/>
        </w:rPr>
        <w:t>/个/架/组等</w:t>
      </w:r>
      <w:r>
        <w:rPr>
          <w:rFonts w:hint="default" w:ascii="Times New Roman" w:hAnsi="Times New Roman" w:eastAsia="宋体" w:cs="Times New Roman"/>
          <w:color w:val="auto"/>
          <w:szCs w:val="21"/>
        </w:rPr>
        <w:t>）、品牌、规格型号、原产地、技术参数等见附件（附件1</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rPr>
        <w:t>货物分项报价一览表  附件2</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rPr>
        <w:t>配置清单  附件3</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rPr>
        <w:t>技术参数  附件4</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rPr>
        <w:t>售后服务  附件5</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rPr>
        <w:t>授权委托书等）。</w:t>
      </w:r>
    </w:p>
    <w:p w14:paraId="6FBA86F1">
      <w:pPr>
        <w:pStyle w:val="95"/>
        <w:numPr>
          <w:ilvl w:val="255"/>
          <w:numId w:val="0"/>
        </w:numPr>
        <w:snapToGrid w:val="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 xml:space="preserve">    （</w:t>
      </w:r>
      <w:r>
        <w:rPr>
          <w:rFonts w:hint="default" w:ascii="Times New Roman" w:hAnsi="Times New Roman" w:eastAsia="宋体" w:cs="Times New Roman"/>
          <w:color w:val="auto"/>
          <w:sz w:val="21"/>
          <w:lang w:val="en"/>
        </w:rPr>
        <w:t>4</w:t>
      </w:r>
      <w:r>
        <w:rPr>
          <w:rFonts w:hint="default" w:ascii="Times New Roman" w:hAnsi="Times New Roman" w:eastAsia="宋体" w:cs="Times New Roman"/>
          <w:color w:val="auto"/>
          <w:sz w:val="21"/>
        </w:rPr>
        <w:t>）政府采购组织形式</w:t>
      </w:r>
      <w:r>
        <w:rPr>
          <w:rFonts w:hint="default" w:ascii="Times New Roman" w:hAnsi="Times New Roman" w:eastAsia="宋体" w:cs="Times New Roman"/>
          <w:color w:val="auto"/>
          <w:sz w:val="21"/>
          <w:lang w:eastAsia="zh-CN"/>
        </w:rPr>
        <w:t>：</w:t>
      </w:r>
      <w:r>
        <w:rPr>
          <w:rFonts w:hint="default" w:ascii="Times New Roman" w:hAnsi="Times New Roman" w:eastAsia="宋体" w:cs="Times New Roman"/>
          <w:color w:val="auto"/>
          <w:sz w:val="21"/>
        </w:rPr>
        <w:sym w:font="Wingdings" w:char="00A8"/>
      </w:r>
      <w:r>
        <w:rPr>
          <w:rFonts w:hint="default" w:ascii="Times New Roman" w:hAnsi="Times New Roman" w:eastAsia="宋体" w:cs="Times New Roman"/>
          <w:color w:val="auto"/>
          <w:sz w:val="21"/>
        </w:rPr>
        <w:t xml:space="preserve">政府集中采购  </w:t>
      </w:r>
      <w:r>
        <w:rPr>
          <w:rFonts w:hint="default" w:ascii="Times New Roman" w:hAnsi="Times New Roman" w:eastAsia="宋体" w:cs="Times New Roman"/>
          <w:color w:val="auto"/>
          <w:sz w:val="21"/>
        </w:rPr>
        <w:sym w:font="Wingdings" w:char="00A8"/>
      </w:r>
      <w:r>
        <w:rPr>
          <w:rFonts w:hint="default" w:ascii="Times New Roman" w:hAnsi="Times New Roman" w:eastAsia="宋体" w:cs="Times New Roman"/>
          <w:color w:val="auto"/>
          <w:sz w:val="21"/>
        </w:rPr>
        <w:t xml:space="preserve">部门集中采购  </w:t>
      </w:r>
      <w:r>
        <w:rPr>
          <w:rFonts w:hint="default" w:ascii="Times New Roman" w:hAnsi="Times New Roman" w:eastAsia="宋体" w:cs="Times New Roman"/>
          <w:color w:val="auto"/>
          <w:sz w:val="21"/>
        </w:rPr>
        <w:sym w:font="Wingdings" w:char="00A8"/>
      </w:r>
      <w:r>
        <w:rPr>
          <w:rFonts w:hint="default" w:ascii="Times New Roman" w:hAnsi="Times New Roman" w:eastAsia="宋体" w:cs="Times New Roman"/>
          <w:color w:val="auto"/>
          <w:sz w:val="21"/>
        </w:rPr>
        <w:t>分散采购</w:t>
      </w:r>
    </w:p>
    <w:p w14:paraId="7B540062">
      <w:pPr>
        <w:pStyle w:val="95"/>
        <w:numPr>
          <w:ilvl w:val="255"/>
          <w:numId w:val="0"/>
        </w:numPr>
        <w:snapToGrid w:val="0"/>
        <w:ind w:firstLine="42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w:t>
      </w:r>
      <w:r>
        <w:rPr>
          <w:rFonts w:hint="default" w:ascii="Times New Roman" w:hAnsi="Times New Roman" w:eastAsia="宋体" w:cs="Times New Roman"/>
          <w:color w:val="auto"/>
          <w:sz w:val="21"/>
          <w:lang w:val="en"/>
        </w:rPr>
        <w:t>5</w:t>
      </w:r>
      <w:r>
        <w:rPr>
          <w:rFonts w:hint="default" w:ascii="Times New Roman" w:hAnsi="Times New Roman" w:eastAsia="宋体" w:cs="Times New Roman"/>
          <w:color w:val="auto"/>
          <w:sz w:val="21"/>
        </w:rPr>
        <w:t>）政府采购方式</w:t>
      </w:r>
      <w:r>
        <w:rPr>
          <w:rFonts w:hint="default" w:ascii="Times New Roman" w:hAnsi="Times New Roman" w:eastAsia="宋体" w:cs="Times New Roman"/>
          <w:color w:val="auto"/>
          <w:sz w:val="21"/>
          <w:lang w:eastAsia="zh-CN"/>
        </w:rPr>
        <w:t>：</w:t>
      </w:r>
      <w:r>
        <w:rPr>
          <w:rFonts w:hint="default" w:ascii="Times New Roman" w:hAnsi="Times New Roman" w:eastAsia="宋体" w:cs="Times New Roman"/>
          <w:color w:val="auto"/>
          <w:sz w:val="21"/>
        </w:rPr>
        <w:sym w:font="Wingdings" w:char="00A8"/>
      </w:r>
      <w:r>
        <w:rPr>
          <w:rFonts w:hint="default" w:ascii="Times New Roman" w:hAnsi="Times New Roman" w:eastAsia="宋体" w:cs="Times New Roman"/>
          <w:color w:val="auto"/>
          <w:sz w:val="21"/>
        </w:rPr>
        <w:t xml:space="preserve">公开招标 </w:t>
      </w:r>
      <w:r>
        <w:rPr>
          <w:rFonts w:hint="default" w:ascii="Times New Roman" w:hAnsi="Times New Roman" w:eastAsia="宋体" w:cs="Times New Roman"/>
          <w:color w:val="auto"/>
          <w:sz w:val="21"/>
        </w:rPr>
        <w:sym w:font="Wingdings" w:char="00A8"/>
      </w:r>
      <w:r>
        <w:rPr>
          <w:rFonts w:hint="default" w:ascii="Times New Roman" w:hAnsi="Times New Roman" w:eastAsia="宋体" w:cs="Times New Roman"/>
          <w:color w:val="auto"/>
          <w:sz w:val="21"/>
        </w:rPr>
        <w:t xml:space="preserve">邀请招标 </w:t>
      </w:r>
      <w:r>
        <w:rPr>
          <w:rFonts w:hint="default" w:ascii="Times New Roman" w:hAnsi="Times New Roman" w:eastAsia="宋体" w:cs="Times New Roman"/>
          <w:color w:val="auto"/>
          <w:sz w:val="21"/>
        </w:rPr>
        <w:sym w:font="Wingdings" w:char="00A8"/>
      </w:r>
      <w:r>
        <w:rPr>
          <w:rFonts w:hint="default" w:ascii="Times New Roman" w:hAnsi="Times New Roman" w:eastAsia="宋体" w:cs="Times New Roman"/>
          <w:color w:val="auto"/>
          <w:sz w:val="21"/>
        </w:rPr>
        <w:t xml:space="preserve">竞争性谈判 </w:t>
      </w:r>
      <w:r>
        <w:rPr>
          <w:rFonts w:hint="default" w:ascii="Times New Roman" w:hAnsi="Times New Roman" w:eastAsia="宋体" w:cs="Times New Roman"/>
          <w:color w:val="auto"/>
          <w:sz w:val="21"/>
        </w:rPr>
        <w:sym w:font="Wingdings" w:char="00A8"/>
      </w:r>
      <w:r>
        <w:rPr>
          <w:rFonts w:hint="default" w:ascii="Times New Roman" w:hAnsi="Times New Roman" w:eastAsia="宋体" w:cs="Times New Roman"/>
          <w:color w:val="auto"/>
          <w:sz w:val="21"/>
        </w:rPr>
        <w:t>竞争性磋商</w:t>
      </w:r>
    </w:p>
    <w:p w14:paraId="6C33347B">
      <w:pPr>
        <w:pStyle w:val="95"/>
        <w:numPr>
          <w:ilvl w:val="255"/>
          <w:numId w:val="0"/>
        </w:numPr>
        <w:snapToGrid w:val="0"/>
        <w:ind w:firstLine="420"/>
        <w:rPr>
          <w:rFonts w:hint="default" w:ascii="Times New Roman" w:hAnsi="Times New Roman" w:eastAsia="宋体" w:cs="Times New Roman"/>
          <w:color w:val="auto"/>
          <w:sz w:val="21"/>
          <w:u w:val="single"/>
        </w:rPr>
      </w:pP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sz w:val="21"/>
        </w:rPr>
        <w:sym w:font="Wingdings" w:char="00A8"/>
      </w:r>
      <w:r>
        <w:rPr>
          <w:rFonts w:hint="default" w:ascii="Times New Roman" w:hAnsi="Times New Roman" w:eastAsia="宋体" w:cs="Times New Roman"/>
          <w:color w:val="auto"/>
          <w:sz w:val="21"/>
        </w:rPr>
        <w:t xml:space="preserve">询价 </w:t>
      </w:r>
      <w:r>
        <w:rPr>
          <w:rFonts w:hint="default" w:ascii="Times New Roman" w:hAnsi="Times New Roman" w:eastAsia="宋体" w:cs="Times New Roman"/>
          <w:color w:val="auto"/>
          <w:sz w:val="21"/>
        </w:rPr>
        <w:sym w:font="Wingdings" w:char="00A8"/>
      </w:r>
      <w:r>
        <w:rPr>
          <w:rFonts w:hint="default" w:ascii="Times New Roman" w:hAnsi="Times New Roman" w:eastAsia="宋体" w:cs="Times New Roman"/>
          <w:color w:val="auto"/>
          <w:sz w:val="21"/>
        </w:rPr>
        <w:t xml:space="preserve">单一来源 </w:t>
      </w:r>
      <w:r>
        <w:rPr>
          <w:rFonts w:hint="default" w:ascii="Times New Roman" w:hAnsi="Times New Roman" w:eastAsia="宋体" w:cs="Times New Roman"/>
          <w:color w:val="auto"/>
          <w:sz w:val="21"/>
        </w:rPr>
        <w:sym w:font="Wingdings" w:char="00A8"/>
      </w:r>
      <w:r>
        <w:rPr>
          <w:rFonts w:hint="default" w:ascii="Times New Roman" w:hAnsi="Times New Roman" w:eastAsia="宋体" w:cs="Times New Roman"/>
          <w:color w:val="auto"/>
          <w:sz w:val="21"/>
        </w:rPr>
        <w:t xml:space="preserve">框架协议 </w:t>
      </w:r>
      <w:r>
        <w:rPr>
          <w:rFonts w:hint="default" w:ascii="Times New Roman" w:hAnsi="Times New Roman" w:eastAsia="宋体" w:cs="Times New Roman"/>
          <w:color w:val="auto"/>
          <w:sz w:val="21"/>
        </w:rPr>
        <w:sym w:font="Wingdings" w:char="00A8"/>
      </w:r>
      <w:r>
        <w:rPr>
          <w:rFonts w:hint="default" w:ascii="Times New Roman" w:hAnsi="Times New Roman" w:eastAsia="宋体" w:cs="Times New Roman"/>
          <w:color w:val="auto"/>
          <w:sz w:val="21"/>
        </w:rPr>
        <w:t>其他</w:t>
      </w:r>
      <w:r>
        <w:rPr>
          <w:rFonts w:hint="default" w:ascii="Times New Roman" w:hAnsi="Times New Roman" w:eastAsia="宋体" w:cs="Times New Roman"/>
          <w:color w:val="auto"/>
          <w:sz w:val="21"/>
          <w:lang w:eastAsia="zh-CN"/>
        </w:rPr>
        <w:t>：</w:t>
      </w:r>
      <w:r>
        <w:rPr>
          <w:rFonts w:hint="default" w:ascii="Times New Roman" w:hAnsi="Times New Roman" w:eastAsia="宋体" w:cs="Times New Roman"/>
          <w:color w:val="auto"/>
          <w:sz w:val="21"/>
          <w:u w:val="single"/>
        </w:rPr>
        <w:t xml:space="preserve">          </w:t>
      </w:r>
    </w:p>
    <w:p w14:paraId="389B4D32">
      <w:pPr>
        <w:pStyle w:val="95"/>
        <w:numPr>
          <w:ilvl w:val="255"/>
          <w:numId w:val="0"/>
        </w:numPr>
        <w:snapToGrid w:val="0"/>
        <w:ind w:firstLine="440" w:firstLineChars="200"/>
        <w:rPr>
          <w:rFonts w:hint="default" w:ascii="Times New Roman" w:hAnsi="Times New Roman" w:eastAsia="宋体" w:cs="Times New Roman"/>
          <w:color w:val="auto"/>
          <w:kern w:val="2"/>
          <w:sz w:val="21"/>
        </w:rPr>
      </w:pPr>
      <w:r>
        <w:rPr>
          <w:rFonts w:hint="default" w:ascii="Times New Roman" w:hAnsi="Times New Roman" w:eastAsia="宋体" w:cs="Times New Roman"/>
          <w:color w:val="auto"/>
        </w:rPr>
        <w:t>（</w:t>
      </w:r>
      <w:r>
        <w:rPr>
          <w:rFonts w:hint="default" w:ascii="Times New Roman" w:hAnsi="Times New Roman" w:eastAsia="宋体" w:cs="Times New Roman"/>
          <w:color w:val="auto"/>
          <w:lang w:val="en"/>
        </w:rPr>
        <w:t>6</w:t>
      </w:r>
      <w:r>
        <w:rPr>
          <w:rFonts w:hint="default" w:ascii="Times New Roman" w:hAnsi="Times New Roman" w:eastAsia="宋体" w:cs="Times New Roman"/>
          <w:color w:val="auto"/>
        </w:rPr>
        <w:t>）</w:t>
      </w:r>
      <w:r>
        <w:rPr>
          <w:rFonts w:hint="default" w:ascii="Times New Roman" w:hAnsi="Times New Roman" w:eastAsia="宋体" w:cs="Times New Roman"/>
          <w:color w:val="auto"/>
          <w:kern w:val="2"/>
          <w:sz w:val="21"/>
        </w:rPr>
        <w:t>乙方企业规模</w:t>
      </w:r>
      <w:r>
        <w:rPr>
          <w:rFonts w:hint="default" w:ascii="Times New Roman" w:hAnsi="Times New Roman" w:eastAsia="宋体" w:cs="Times New Roman"/>
          <w:color w:val="auto"/>
          <w:kern w:val="2"/>
          <w:sz w:val="21"/>
          <w:lang w:eastAsia="zh-CN"/>
        </w:rPr>
        <w:t>：</w:t>
      </w:r>
      <w:r>
        <w:rPr>
          <w:rFonts w:hint="default" w:ascii="Times New Roman" w:hAnsi="Times New Roman" w:eastAsia="宋体" w:cs="Times New Roman"/>
          <w:iCs/>
          <w:color w:val="auto"/>
        </w:rPr>
        <w:t xml:space="preserve"> </w:t>
      </w:r>
      <w:r>
        <w:rPr>
          <w:rFonts w:hint="default" w:ascii="Times New Roman" w:hAnsi="Times New Roman" w:eastAsia="宋体" w:cs="Times New Roman"/>
          <w:iCs/>
          <w:color w:val="auto"/>
        </w:rPr>
        <w:sym w:font="Wingdings" w:char="00A8"/>
      </w:r>
      <w:r>
        <w:rPr>
          <w:rFonts w:hint="default" w:ascii="Times New Roman" w:hAnsi="Times New Roman" w:eastAsia="宋体" w:cs="Times New Roman"/>
          <w:iCs/>
          <w:color w:val="auto"/>
        </w:rPr>
        <w:t xml:space="preserve">大型企业  </w:t>
      </w:r>
      <w:r>
        <w:rPr>
          <w:rFonts w:hint="default" w:ascii="Times New Roman" w:hAnsi="Times New Roman" w:eastAsia="宋体" w:cs="Times New Roman"/>
          <w:iCs/>
          <w:color w:val="auto"/>
        </w:rPr>
        <w:sym w:font="Wingdings" w:char="00A8"/>
      </w:r>
      <w:r>
        <w:rPr>
          <w:rFonts w:hint="default" w:ascii="Times New Roman" w:hAnsi="Times New Roman" w:eastAsia="宋体" w:cs="Times New Roman"/>
          <w:iCs/>
          <w:color w:val="auto"/>
        </w:rPr>
        <w:t xml:space="preserve">中型企业  </w:t>
      </w:r>
      <w:r>
        <w:rPr>
          <w:rFonts w:hint="default" w:ascii="Times New Roman" w:hAnsi="Times New Roman" w:eastAsia="宋体" w:cs="Times New Roman"/>
          <w:iCs/>
          <w:color w:val="auto"/>
        </w:rPr>
        <w:sym w:font="Wingdings" w:char="00A8"/>
      </w:r>
      <w:r>
        <w:rPr>
          <w:rFonts w:hint="default" w:ascii="Times New Roman" w:hAnsi="Times New Roman" w:eastAsia="宋体" w:cs="Times New Roman"/>
          <w:iCs/>
          <w:color w:val="auto"/>
        </w:rPr>
        <w:t xml:space="preserve">小型企业  </w:t>
      </w:r>
      <w:r>
        <w:rPr>
          <w:rFonts w:hint="default" w:ascii="Times New Roman" w:hAnsi="Times New Roman" w:eastAsia="宋体" w:cs="Times New Roman"/>
          <w:iCs/>
          <w:color w:val="auto"/>
        </w:rPr>
        <w:sym w:font="Wingdings" w:char="00A8"/>
      </w:r>
      <w:r>
        <w:rPr>
          <w:rFonts w:hint="default" w:ascii="Times New Roman" w:hAnsi="Times New Roman" w:eastAsia="宋体" w:cs="Times New Roman"/>
          <w:iCs/>
          <w:color w:val="auto"/>
        </w:rPr>
        <w:t>微型企业</w:t>
      </w:r>
    </w:p>
    <w:p w14:paraId="527E765F">
      <w:pPr>
        <w:numPr>
          <w:ilvl w:val="255"/>
          <w:numId w:val="0"/>
        </w:numPr>
        <w:adjustRightInd w:val="0"/>
        <w:snapToGrid w:val="0"/>
        <w:spacing w:line="400" w:lineRule="exact"/>
        <w:rPr>
          <w:rFonts w:hint="default" w:ascii="Times New Roman" w:hAnsi="Times New Roman" w:eastAsia="宋体" w:cs="Times New Roman"/>
          <w:iCs/>
          <w:color w:val="auto"/>
          <w:szCs w:val="21"/>
        </w:rPr>
      </w:pPr>
      <w:r>
        <w:rPr>
          <w:rFonts w:hint="default" w:ascii="Times New Roman" w:hAnsi="Times New Roman" w:eastAsia="宋体" w:cs="Times New Roman"/>
          <w:color w:val="auto"/>
          <w:szCs w:val="21"/>
        </w:rPr>
        <w:t xml:space="preserve">         本合同是否为专门面向中小企业的采购合同（中小企业预留合同）</w:t>
      </w:r>
      <w:r>
        <w:rPr>
          <w:rFonts w:hint="default" w:ascii="Times New Roman" w:hAnsi="Times New Roman" w:cs="Times New Roman"/>
          <w:color w:val="auto"/>
          <w:szCs w:val="21"/>
          <w:lang w:eastAsia="zh-CN"/>
        </w:rPr>
        <w:t>：</w:t>
      </w:r>
      <w:r>
        <w:rPr>
          <w:rFonts w:hint="default" w:ascii="Times New Roman" w:hAnsi="Times New Roman" w:eastAsia="宋体" w:cs="Times New Roman"/>
          <w:iCs/>
          <w:color w:val="auto"/>
          <w:szCs w:val="21"/>
        </w:rPr>
        <w:sym w:font="Wingdings" w:char="00A8"/>
      </w:r>
      <w:r>
        <w:rPr>
          <w:rFonts w:hint="default" w:ascii="Times New Roman" w:hAnsi="Times New Roman" w:eastAsia="宋体" w:cs="Times New Roman"/>
          <w:iCs/>
          <w:color w:val="auto"/>
          <w:szCs w:val="21"/>
        </w:rPr>
        <w:t xml:space="preserve">是    </w:t>
      </w:r>
      <w:r>
        <w:rPr>
          <w:rFonts w:hint="default" w:ascii="Times New Roman" w:hAnsi="Times New Roman" w:eastAsia="宋体" w:cs="Times New Roman"/>
          <w:iCs/>
          <w:color w:val="auto"/>
          <w:szCs w:val="21"/>
        </w:rPr>
        <w:sym w:font="Wingdings" w:char="00A8"/>
      </w:r>
      <w:r>
        <w:rPr>
          <w:rFonts w:hint="default" w:ascii="Times New Roman" w:hAnsi="Times New Roman" w:eastAsia="宋体" w:cs="Times New Roman"/>
          <w:iCs/>
          <w:color w:val="auto"/>
          <w:szCs w:val="21"/>
        </w:rPr>
        <w:t>否</w:t>
      </w:r>
    </w:p>
    <w:p w14:paraId="156A11C1">
      <w:pPr>
        <w:numPr>
          <w:ilvl w:val="255"/>
          <w:numId w:val="0"/>
        </w:numPr>
        <w:adjustRightInd w:val="0"/>
        <w:snapToGrid w:val="0"/>
        <w:spacing w:line="400" w:lineRule="exact"/>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若本项目不专门面向中小企业采购，是否给予小微企业评审优惠</w:t>
      </w:r>
      <w:r>
        <w:rPr>
          <w:rFonts w:hint="default" w:ascii="Times New Roman" w:hAnsi="Times New Roman" w:cs="Times New Roman"/>
          <w:color w:val="auto"/>
          <w:lang w:eastAsia="zh-CN"/>
        </w:rPr>
        <w:t>：</w:t>
      </w:r>
      <w:r>
        <w:rPr>
          <w:rFonts w:hint="default" w:ascii="Times New Roman" w:hAnsi="Times New Roman" w:eastAsia="宋体" w:cs="Times New Roman"/>
          <w:iCs/>
          <w:color w:val="auto"/>
          <w:szCs w:val="21"/>
        </w:rPr>
        <w:sym w:font="Wingdings" w:char="00A8"/>
      </w:r>
      <w:r>
        <w:rPr>
          <w:rFonts w:hint="default" w:ascii="Times New Roman" w:hAnsi="Times New Roman" w:eastAsia="宋体" w:cs="Times New Roman"/>
          <w:iCs/>
          <w:color w:val="auto"/>
          <w:szCs w:val="21"/>
        </w:rPr>
        <w:t xml:space="preserve">是   </w:t>
      </w:r>
      <w:r>
        <w:rPr>
          <w:rFonts w:hint="default" w:ascii="Times New Roman" w:hAnsi="Times New Roman" w:eastAsia="宋体" w:cs="Times New Roman"/>
          <w:iCs/>
          <w:color w:val="auto"/>
          <w:szCs w:val="21"/>
        </w:rPr>
        <w:sym w:font="Wingdings" w:char="00A8"/>
      </w:r>
      <w:r>
        <w:rPr>
          <w:rFonts w:hint="default" w:ascii="Times New Roman" w:hAnsi="Times New Roman" w:eastAsia="宋体" w:cs="Times New Roman"/>
          <w:iCs/>
          <w:color w:val="auto"/>
          <w:szCs w:val="21"/>
        </w:rPr>
        <w:t>否</w:t>
      </w:r>
    </w:p>
    <w:p w14:paraId="354FB55F">
      <w:pPr>
        <w:pStyle w:val="95"/>
        <w:numPr>
          <w:ilvl w:val="0"/>
          <w:numId w:val="6"/>
        </w:numPr>
        <w:snapToGrid w:val="0"/>
        <w:ind w:firstLine="420" w:firstLineChars="0"/>
        <w:rPr>
          <w:rFonts w:hint="default" w:ascii="Times New Roman" w:hAnsi="Times New Roman" w:eastAsia="宋体" w:cs="Times New Roman"/>
          <w:color w:val="auto"/>
          <w:kern w:val="2"/>
          <w:sz w:val="21"/>
        </w:rPr>
      </w:pPr>
      <w:r>
        <w:rPr>
          <w:rFonts w:hint="default" w:ascii="Times New Roman" w:hAnsi="Times New Roman" w:eastAsia="宋体" w:cs="Times New Roman"/>
          <w:color w:val="auto"/>
          <w:sz w:val="21"/>
        </w:rPr>
        <w:t>合同授予类型</w:t>
      </w:r>
      <w:r>
        <w:rPr>
          <w:rFonts w:hint="default" w:ascii="Times New Roman" w:hAnsi="Times New Roman" w:eastAsia="宋体" w:cs="Times New Roman"/>
          <w:color w:val="auto"/>
          <w:sz w:val="21"/>
          <w:lang w:eastAsia="zh-CN"/>
        </w:rPr>
        <w:t>：</w:t>
      </w:r>
      <w:r>
        <w:rPr>
          <w:rFonts w:hint="default" w:ascii="Times New Roman" w:hAnsi="Times New Roman" w:eastAsia="宋体" w:cs="Times New Roman"/>
          <w:color w:val="auto"/>
          <w:kern w:val="2"/>
          <w:sz w:val="21"/>
        </w:rPr>
        <w:sym w:font="Wingdings" w:char="00A8"/>
      </w:r>
      <w:r>
        <w:rPr>
          <w:rFonts w:hint="default" w:ascii="Times New Roman" w:hAnsi="Times New Roman" w:eastAsia="宋体" w:cs="Times New Roman"/>
          <w:color w:val="auto"/>
          <w:kern w:val="2"/>
          <w:sz w:val="21"/>
        </w:rPr>
        <w:t xml:space="preserve">省内      </w:t>
      </w:r>
      <w:r>
        <w:rPr>
          <w:rFonts w:hint="default" w:ascii="Times New Roman" w:hAnsi="Times New Roman" w:eastAsia="宋体" w:cs="Times New Roman"/>
          <w:color w:val="auto"/>
          <w:kern w:val="2"/>
          <w:sz w:val="21"/>
        </w:rPr>
        <w:sym w:font="Wingdings" w:char="00A8"/>
      </w:r>
      <w:r>
        <w:rPr>
          <w:rFonts w:hint="default" w:ascii="Times New Roman" w:hAnsi="Times New Roman" w:eastAsia="宋体" w:cs="Times New Roman"/>
          <w:color w:val="auto"/>
          <w:kern w:val="2"/>
          <w:sz w:val="21"/>
        </w:rPr>
        <w:t>省外</w:t>
      </w:r>
    </w:p>
    <w:p w14:paraId="618BC760">
      <w:pPr>
        <w:numPr>
          <w:ilvl w:val="0"/>
          <w:numId w:val="4"/>
        </w:numPr>
        <w:adjustRightInd w:val="0"/>
        <w:snapToGrid w:val="0"/>
        <w:spacing w:line="400" w:lineRule="exact"/>
        <w:ind w:firstLine="422" w:firstLineChars="2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合同金额</w:t>
      </w:r>
    </w:p>
    <w:p w14:paraId="404A6213">
      <w:pPr>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（1）合同金额大写</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u w:val="single"/>
        </w:rPr>
        <w:t xml:space="preserve">                           </w:t>
      </w:r>
    </w:p>
    <w:p w14:paraId="1B4F2439">
      <w:pPr>
        <w:adjustRightInd w:val="0"/>
        <w:snapToGrid w:val="0"/>
        <w:spacing w:line="400" w:lineRule="exact"/>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 xml:space="preserve">                 小写</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u w:val="single"/>
        </w:rPr>
        <w:t xml:space="preserve">                           </w:t>
      </w:r>
    </w:p>
    <w:p w14:paraId="25F8D630">
      <w:pPr>
        <w:pStyle w:val="96"/>
        <w:spacing w:line="400" w:lineRule="exact"/>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（2）付款方式（按项目实际勾选填写）</w:t>
      </w:r>
      <w:r>
        <w:rPr>
          <w:rFonts w:hint="default" w:ascii="Times New Roman" w:hAnsi="Times New Roman" w:eastAsia="宋体" w:cs="Times New Roman"/>
          <w:color w:val="auto"/>
          <w:lang w:eastAsia="zh-CN"/>
        </w:rPr>
        <w:t>：</w:t>
      </w:r>
    </w:p>
    <w:p w14:paraId="20BBA8E8">
      <w:pPr>
        <w:adjustRightInd w:val="0"/>
        <w:snapToGrid w:val="0"/>
        <w:spacing w:line="400" w:lineRule="exact"/>
        <w:ind w:firstLine="630" w:firstLineChars="300"/>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sym w:font="Wingdings" w:char="00A8"/>
      </w:r>
      <w:r>
        <w:rPr>
          <w:rFonts w:hint="default" w:ascii="Times New Roman" w:hAnsi="Times New Roman" w:eastAsia="宋体" w:cs="Times New Roman"/>
          <w:color w:val="auto"/>
          <w:szCs w:val="21"/>
        </w:rPr>
        <w:t>全额付款</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u w:val="single"/>
        </w:rPr>
        <w:t xml:space="preserve"> </w:t>
      </w:r>
      <w:r>
        <w:rPr>
          <w:rFonts w:hint="default" w:ascii="Times New Roman" w:hAnsi="Times New Roman" w:cs="Times New Roman"/>
          <w:color w:val="auto"/>
          <w:szCs w:val="21"/>
          <w:u w:val="single"/>
          <w:lang w:val="en-US" w:eastAsia="zh-CN"/>
        </w:rPr>
        <w:t>供应商</w:t>
      </w:r>
      <w:r>
        <w:rPr>
          <w:rFonts w:hint="default" w:ascii="Times New Roman" w:hAnsi="Times New Roman" w:eastAsia="宋体" w:cs="Times New Roman"/>
          <w:color w:val="auto"/>
          <w:szCs w:val="21"/>
          <w:u w:val="single"/>
        </w:rPr>
        <w:t>在验收合格之日起15日内，按照合同金额的100%向</w:t>
      </w:r>
      <w:r>
        <w:rPr>
          <w:rFonts w:hint="default" w:ascii="Times New Roman" w:hAnsi="Times New Roman" w:cs="Times New Roman"/>
          <w:color w:val="auto"/>
          <w:szCs w:val="21"/>
          <w:u w:val="single"/>
          <w:lang w:val="en-US" w:eastAsia="zh-CN"/>
        </w:rPr>
        <w:t>采购人</w:t>
      </w:r>
      <w:r>
        <w:rPr>
          <w:rFonts w:hint="default" w:ascii="Times New Roman" w:hAnsi="Times New Roman" w:eastAsia="宋体" w:cs="Times New Roman"/>
          <w:color w:val="auto"/>
          <w:szCs w:val="21"/>
          <w:u w:val="single"/>
        </w:rPr>
        <w:t>开具发票，</w:t>
      </w:r>
      <w:r>
        <w:rPr>
          <w:rFonts w:hint="default" w:ascii="Times New Roman" w:hAnsi="Times New Roman" w:cs="Times New Roman"/>
          <w:color w:val="auto"/>
          <w:szCs w:val="21"/>
          <w:u w:val="single"/>
          <w:lang w:val="en-US" w:eastAsia="zh-CN"/>
        </w:rPr>
        <w:t>采购人</w:t>
      </w:r>
      <w:r>
        <w:rPr>
          <w:rFonts w:hint="default" w:ascii="Times New Roman" w:hAnsi="Times New Roman" w:eastAsia="宋体" w:cs="Times New Roman"/>
          <w:color w:val="auto"/>
          <w:szCs w:val="21"/>
          <w:u w:val="single"/>
        </w:rPr>
        <w:t>收到全额发票30日内支付合同总额的100%给</w:t>
      </w:r>
      <w:r>
        <w:rPr>
          <w:rFonts w:hint="default" w:ascii="Times New Roman" w:hAnsi="Times New Roman" w:cs="Times New Roman"/>
          <w:color w:val="auto"/>
          <w:szCs w:val="21"/>
          <w:u w:val="single"/>
          <w:lang w:val="en-US" w:eastAsia="zh-CN"/>
        </w:rPr>
        <w:t>供应商</w:t>
      </w:r>
      <w:r>
        <w:rPr>
          <w:rFonts w:hint="default" w:ascii="Times New Roman" w:hAnsi="Times New Roman" w:eastAsia="宋体" w:cs="Times New Roman"/>
          <w:color w:val="auto"/>
          <w:szCs w:val="21"/>
          <w:u w:val="single"/>
        </w:rPr>
        <w:t>，在</w:t>
      </w:r>
      <w:r>
        <w:rPr>
          <w:rFonts w:hint="default" w:ascii="Times New Roman" w:hAnsi="Times New Roman" w:cs="Times New Roman"/>
          <w:color w:val="auto"/>
          <w:szCs w:val="21"/>
          <w:u w:val="single"/>
          <w:lang w:val="en-US" w:eastAsia="zh-CN"/>
        </w:rPr>
        <w:t>供应商</w:t>
      </w:r>
      <w:r>
        <w:rPr>
          <w:rFonts w:hint="default" w:ascii="Times New Roman" w:hAnsi="Times New Roman" w:eastAsia="宋体" w:cs="Times New Roman"/>
          <w:color w:val="auto"/>
          <w:szCs w:val="21"/>
          <w:u w:val="single"/>
        </w:rPr>
        <w:t>完成其合同义务包括任何保证义务至质保期结束无质量问题，退还</w:t>
      </w:r>
      <w:r>
        <w:rPr>
          <w:rFonts w:hint="default" w:ascii="Times New Roman" w:hAnsi="Times New Roman" w:cs="Times New Roman"/>
          <w:color w:val="auto"/>
          <w:szCs w:val="21"/>
          <w:u w:val="single"/>
          <w:lang w:val="en-US" w:eastAsia="zh-CN"/>
        </w:rPr>
        <w:t>供应商</w:t>
      </w:r>
      <w:r>
        <w:rPr>
          <w:rFonts w:hint="default" w:ascii="Times New Roman" w:hAnsi="Times New Roman" w:eastAsia="宋体" w:cs="Times New Roman"/>
          <w:color w:val="auto"/>
          <w:szCs w:val="21"/>
          <w:u w:val="single"/>
        </w:rPr>
        <w:t>履约保证金（银行保函）。</w:t>
      </w:r>
    </w:p>
    <w:p w14:paraId="6F06656E">
      <w:pPr>
        <w:snapToGrid w:val="0"/>
        <w:spacing w:line="400" w:lineRule="exact"/>
        <w:ind w:firstLine="630" w:firstLineChars="300"/>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sym w:font="Wingdings" w:char="00FE"/>
      </w:r>
      <w:r>
        <w:rPr>
          <w:rFonts w:hint="default" w:ascii="Times New Roman" w:hAnsi="Times New Roman" w:eastAsia="宋体" w:cs="Times New Roman"/>
          <w:color w:val="auto"/>
          <w:szCs w:val="21"/>
        </w:rPr>
        <w:t>分期付款</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u w:val="single"/>
        </w:rPr>
        <w:t>合同生效后，由</w:t>
      </w:r>
      <w:r>
        <w:rPr>
          <w:rFonts w:hint="default" w:ascii="Times New Roman" w:hAnsi="Times New Roman" w:cs="Times New Roman"/>
          <w:color w:val="auto"/>
          <w:szCs w:val="21"/>
          <w:u w:val="single"/>
          <w:lang w:val="en-US" w:eastAsia="zh-CN"/>
        </w:rPr>
        <w:t>供应商</w:t>
      </w:r>
      <w:r>
        <w:rPr>
          <w:rFonts w:hint="default" w:ascii="Times New Roman" w:hAnsi="Times New Roman" w:eastAsia="宋体" w:cs="Times New Roman"/>
          <w:color w:val="auto"/>
          <w:szCs w:val="21"/>
          <w:u w:val="single"/>
        </w:rPr>
        <w:t>提供本合同金额30%的预付款保函（银行保函形式，保函有效期至</w:t>
      </w:r>
      <w:r>
        <w:rPr>
          <w:rFonts w:hint="default" w:ascii="Times New Roman" w:hAnsi="Times New Roman" w:cs="Times New Roman"/>
          <w:color w:val="auto"/>
          <w:szCs w:val="21"/>
          <w:u w:val="single"/>
          <w:lang w:val="en-US" w:eastAsia="zh-CN"/>
        </w:rPr>
        <w:t>采购人</w:t>
      </w:r>
      <w:r>
        <w:rPr>
          <w:rFonts w:hint="default" w:ascii="Times New Roman" w:hAnsi="Times New Roman" w:eastAsia="宋体" w:cs="Times New Roman"/>
          <w:color w:val="auto"/>
          <w:szCs w:val="21"/>
          <w:u w:val="single"/>
        </w:rPr>
        <w:t>收货、验收合格后），</w:t>
      </w:r>
      <w:r>
        <w:rPr>
          <w:rFonts w:hint="default" w:ascii="Times New Roman" w:hAnsi="Times New Roman" w:cs="Times New Roman"/>
          <w:color w:val="auto"/>
          <w:szCs w:val="21"/>
          <w:u w:val="single"/>
          <w:lang w:val="en-US" w:eastAsia="zh-CN"/>
        </w:rPr>
        <w:t>采购人</w:t>
      </w:r>
      <w:r>
        <w:rPr>
          <w:rFonts w:hint="default" w:ascii="Times New Roman" w:hAnsi="Times New Roman" w:eastAsia="宋体" w:cs="Times New Roman"/>
          <w:color w:val="auto"/>
          <w:szCs w:val="21"/>
          <w:u w:val="single"/>
        </w:rPr>
        <w:t>收到预付款保函、合同备案通过30日内支付合同总额30%作为预付款支付给</w:t>
      </w:r>
      <w:r>
        <w:rPr>
          <w:rFonts w:hint="default" w:ascii="Times New Roman" w:hAnsi="Times New Roman" w:cs="Times New Roman"/>
          <w:color w:val="auto"/>
          <w:szCs w:val="21"/>
          <w:u w:val="single"/>
          <w:lang w:val="en-US" w:eastAsia="zh-CN"/>
        </w:rPr>
        <w:t>供应商</w:t>
      </w:r>
      <w:r>
        <w:rPr>
          <w:rFonts w:hint="default" w:ascii="Times New Roman" w:hAnsi="Times New Roman" w:eastAsia="宋体" w:cs="Times New Roman"/>
          <w:color w:val="auto"/>
          <w:szCs w:val="21"/>
          <w:u w:val="single"/>
        </w:rPr>
        <w:t>，同时</w:t>
      </w:r>
      <w:r>
        <w:rPr>
          <w:rFonts w:hint="default" w:ascii="Times New Roman" w:hAnsi="Times New Roman" w:cs="Times New Roman"/>
          <w:color w:val="auto"/>
          <w:szCs w:val="21"/>
          <w:u w:val="single"/>
          <w:lang w:val="en-US" w:eastAsia="zh-CN"/>
        </w:rPr>
        <w:t>供应商</w:t>
      </w:r>
      <w:r>
        <w:rPr>
          <w:rFonts w:hint="default" w:ascii="Times New Roman" w:hAnsi="Times New Roman" w:eastAsia="宋体" w:cs="Times New Roman"/>
          <w:color w:val="auto"/>
          <w:szCs w:val="21"/>
          <w:u w:val="single"/>
        </w:rPr>
        <w:t>向</w:t>
      </w:r>
      <w:r>
        <w:rPr>
          <w:rFonts w:hint="default" w:ascii="Times New Roman" w:hAnsi="Times New Roman" w:cs="Times New Roman"/>
          <w:color w:val="auto"/>
          <w:szCs w:val="21"/>
          <w:u w:val="single"/>
          <w:lang w:val="en-US" w:eastAsia="zh-CN"/>
        </w:rPr>
        <w:t>采购人</w:t>
      </w:r>
      <w:r>
        <w:rPr>
          <w:rFonts w:hint="default" w:ascii="Times New Roman" w:hAnsi="Times New Roman" w:eastAsia="宋体" w:cs="Times New Roman"/>
          <w:color w:val="auto"/>
          <w:szCs w:val="21"/>
          <w:u w:val="single"/>
        </w:rPr>
        <w:t>开具预付款收据；</w:t>
      </w:r>
      <w:r>
        <w:rPr>
          <w:rFonts w:hint="default" w:ascii="Times New Roman" w:hAnsi="Times New Roman" w:cs="Times New Roman"/>
          <w:color w:val="auto"/>
          <w:szCs w:val="21"/>
          <w:u w:val="single"/>
          <w:lang w:val="en-US" w:eastAsia="zh-CN"/>
        </w:rPr>
        <w:t>供应商</w:t>
      </w:r>
      <w:r>
        <w:rPr>
          <w:rFonts w:hint="default" w:ascii="Times New Roman" w:hAnsi="Times New Roman" w:eastAsia="宋体" w:cs="Times New Roman"/>
          <w:color w:val="auto"/>
          <w:szCs w:val="21"/>
          <w:u w:val="single"/>
        </w:rPr>
        <w:t>在验收合格之日起15日内，按照合同金额的100%向</w:t>
      </w:r>
      <w:r>
        <w:rPr>
          <w:rFonts w:hint="default" w:ascii="Times New Roman" w:hAnsi="Times New Roman" w:cs="Times New Roman"/>
          <w:color w:val="auto"/>
          <w:szCs w:val="21"/>
          <w:u w:val="single"/>
          <w:lang w:val="en-US" w:eastAsia="zh-CN"/>
        </w:rPr>
        <w:t>采购人</w:t>
      </w:r>
      <w:r>
        <w:rPr>
          <w:rFonts w:hint="default" w:ascii="Times New Roman" w:hAnsi="Times New Roman" w:eastAsia="宋体" w:cs="Times New Roman"/>
          <w:color w:val="auto"/>
          <w:szCs w:val="21"/>
          <w:u w:val="single"/>
        </w:rPr>
        <w:t>开具发票，</w:t>
      </w:r>
      <w:r>
        <w:rPr>
          <w:rFonts w:hint="default" w:ascii="Times New Roman" w:hAnsi="Times New Roman" w:cs="Times New Roman"/>
          <w:color w:val="auto"/>
          <w:szCs w:val="21"/>
          <w:u w:val="single"/>
          <w:lang w:val="en-US" w:eastAsia="zh-CN"/>
        </w:rPr>
        <w:t>采购人</w:t>
      </w:r>
      <w:r>
        <w:rPr>
          <w:rFonts w:hint="default" w:ascii="Times New Roman" w:hAnsi="Times New Roman" w:eastAsia="宋体" w:cs="Times New Roman"/>
          <w:color w:val="auto"/>
          <w:szCs w:val="21"/>
          <w:u w:val="single"/>
        </w:rPr>
        <w:t>收到全额发票30日内支付合同总额的70%给</w:t>
      </w:r>
      <w:r>
        <w:rPr>
          <w:rFonts w:hint="default" w:ascii="Times New Roman" w:hAnsi="Times New Roman" w:cs="Times New Roman"/>
          <w:color w:val="auto"/>
          <w:szCs w:val="21"/>
          <w:u w:val="single"/>
          <w:lang w:val="en-US" w:eastAsia="zh-CN"/>
        </w:rPr>
        <w:t>供应商</w:t>
      </w:r>
      <w:r>
        <w:rPr>
          <w:rFonts w:hint="default" w:ascii="Times New Roman" w:hAnsi="Times New Roman" w:eastAsia="宋体" w:cs="Times New Roman"/>
          <w:color w:val="auto"/>
          <w:szCs w:val="21"/>
          <w:u w:val="single"/>
        </w:rPr>
        <w:t>并退还</w:t>
      </w:r>
      <w:r>
        <w:rPr>
          <w:rFonts w:hint="default" w:ascii="Times New Roman" w:hAnsi="Times New Roman" w:cs="Times New Roman"/>
          <w:color w:val="auto"/>
          <w:szCs w:val="21"/>
          <w:u w:val="single"/>
          <w:lang w:val="en-US" w:eastAsia="zh-CN"/>
        </w:rPr>
        <w:t>供应商</w:t>
      </w:r>
      <w:r>
        <w:rPr>
          <w:rFonts w:hint="default" w:ascii="Times New Roman" w:hAnsi="Times New Roman" w:eastAsia="宋体" w:cs="Times New Roman"/>
          <w:color w:val="auto"/>
          <w:szCs w:val="21"/>
          <w:u w:val="single"/>
        </w:rPr>
        <w:t>预付款保函，在</w:t>
      </w:r>
      <w:r>
        <w:rPr>
          <w:rFonts w:hint="default" w:ascii="Times New Roman" w:hAnsi="Times New Roman" w:cs="Times New Roman"/>
          <w:color w:val="auto"/>
          <w:szCs w:val="21"/>
          <w:u w:val="single"/>
          <w:lang w:val="en-US" w:eastAsia="zh-CN"/>
        </w:rPr>
        <w:t>供应商</w:t>
      </w:r>
      <w:r>
        <w:rPr>
          <w:rFonts w:hint="default" w:ascii="Times New Roman" w:hAnsi="Times New Roman" w:eastAsia="宋体" w:cs="Times New Roman"/>
          <w:color w:val="auto"/>
          <w:szCs w:val="21"/>
          <w:u w:val="single"/>
        </w:rPr>
        <w:t>完成其合同义务包括任何保证义务至质保期结束无质量问题，退还</w:t>
      </w:r>
      <w:r>
        <w:rPr>
          <w:rFonts w:hint="default" w:ascii="Times New Roman" w:hAnsi="Times New Roman" w:cs="Times New Roman"/>
          <w:color w:val="auto"/>
          <w:szCs w:val="21"/>
          <w:u w:val="single"/>
          <w:lang w:val="en-US" w:eastAsia="zh-CN"/>
        </w:rPr>
        <w:t>供应商</w:t>
      </w:r>
      <w:r>
        <w:rPr>
          <w:rFonts w:hint="default" w:ascii="Times New Roman" w:hAnsi="Times New Roman" w:eastAsia="宋体" w:cs="Times New Roman"/>
          <w:color w:val="auto"/>
          <w:szCs w:val="21"/>
          <w:u w:val="single"/>
        </w:rPr>
        <w:t xml:space="preserve">履约保证金（银行保函）。 </w:t>
      </w:r>
    </w:p>
    <w:p w14:paraId="4190C524">
      <w:pPr>
        <w:snapToGrid w:val="0"/>
        <w:spacing w:line="400" w:lineRule="exact"/>
        <w:ind w:firstLine="630" w:firstLineChars="300"/>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（3）其他事项</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u w:val="single"/>
        </w:rPr>
        <w:t>因</w:t>
      </w:r>
      <w:r>
        <w:rPr>
          <w:rFonts w:hint="default" w:ascii="Times New Roman" w:hAnsi="Times New Roman" w:cs="Times New Roman"/>
          <w:color w:val="auto"/>
          <w:szCs w:val="21"/>
          <w:u w:val="single"/>
          <w:lang w:val="en-US" w:eastAsia="zh-CN"/>
        </w:rPr>
        <w:t>采购人</w:t>
      </w:r>
      <w:r>
        <w:rPr>
          <w:rFonts w:hint="default" w:ascii="Times New Roman" w:hAnsi="Times New Roman" w:eastAsia="宋体" w:cs="Times New Roman"/>
          <w:color w:val="auto"/>
          <w:szCs w:val="21"/>
          <w:u w:val="single"/>
        </w:rPr>
        <w:t>单位性质，需要按照国家、省级项目资金支付规定执行，</w:t>
      </w:r>
      <w:r>
        <w:rPr>
          <w:rFonts w:hint="default" w:ascii="Times New Roman" w:hAnsi="Times New Roman" w:cs="Times New Roman"/>
          <w:color w:val="auto"/>
          <w:szCs w:val="21"/>
          <w:u w:val="single"/>
          <w:lang w:val="en-US" w:eastAsia="zh-CN"/>
        </w:rPr>
        <w:t>供应商</w:t>
      </w:r>
      <w:r>
        <w:rPr>
          <w:rFonts w:hint="default" w:ascii="Times New Roman" w:hAnsi="Times New Roman" w:eastAsia="宋体" w:cs="Times New Roman"/>
          <w:color w:val="auto"/>
          <w:szCs w:val="21"/>
          <w:u w:val="single"/>
        </w:rPr>
        <w:t>应对此清楚知晓，</w:t>
      </w:r>
      <w:r>
        <w:rPr>
          <w:rFonts w:hint="default" w:ascii="Times New Roman" w:hAnsi="Times New Roman" w:cs="Times New Roman"/>
          <w:color w:val="auto"/>
          <w:szCs w:val="21"/>
          <w:u w:val="single"/>
          <w:lang w:val="en-US" w:eastAsia="zh-CN"/>
        </w:rPr>
        <w:t>采购人</w:t>
      </w:r>
      <w:r>
        <w:rPr>
          <w:rFonts w:hint="default" w:ascii="Times New Roman" w:hAnsi="Times New Roman" w:eastAsia="宋体" w:cs="Times New Roman"/>
          <w:color w:val="auto"/>
          <w:szCs w:val="21"/>
          <w:u w:val="single"/>
        </w:rPr>
        <w:t>尽量保证按照本协议约定履行义务，如因以上原因导致无法按时支付款项的，</w:t>
      </w:r>
      <w:r>
        <w:rPr>
          <w:rFonts w:hint="default" w:ascii="Times New Roman" w:hAnsi="Times New Roman" w:cs="Times New Roman"/>
          <w:color w:val="auto"/>
          <w:szCs w:val="21"/>
          <w:u w:val="single"/>
          <w:lang w:val="en-US" w:eastAsia="zh-CN"/>
        </w:rPr>
        <w:t>供应商</w:t>
      </w:r>
      <w:r>
        <w:rPr>
          <w:rFonts w:hint="default" w:ascii="Times New Roman" w:hAnsi="Times New Roman" w:eastAsia="宋体" w:cs="Times New Roman"/>
          <w:color w:val="auto"/>
          <w:szCs w:val="21"/>
          <w:u w:val="single"/>
        </w:rPr>
        <w:t>承诺不追究</w:t>
      </w:r>
      <w:r>
        <w:rPr>
          <w:rFonts w:hint="default" w:ascii="Times New Roman" w:hAnsi="Times New Roman" w:cs="Times New Roman"/>
          <w:color w:val="auto"/>
          <w:szCs w:val="21"/>
          <w:u w:val="single"/>
          <w:lang w:val="en-US" w:eastAsia="zh-CN"/>
        </w:rPr>
        <w:t>采购人</w:t>
      </w:r>
      <w:r>
        <w:rPr>
          <w:rFonts w:hint="default" w:ascii="Times New Roman" w:hAnsi="Times New Roman" w:eastAsia="宋体" w:cs="Times New Roman"/>
          <w:color w:val="auto"/>
          <w:szCs w:val="21"/>
          <w:u w:val="single"/>
        </w:rPr>
        <w:t>违约责任。</w:t>
      </w:r>
    </w:p>
    <w:p w14:paraId="7C093F15">
      <w:pPr>
        <w:numPr>
          <w:ilvl w:val="0"/>
          <w:numId w:val="4"/>
        </w:numPr>
        <w:adjustRightInd w:val="0"/>
        <w:snapToGrid w:val="0"/>
        <w:spacing w:line="400" w:lineRule="exact"/>
        <w:ind w:firstLine="422" w:firstLineChars="200"/>
        <w:rPr>
          <w:rFonts w:hint="default" w:ascii="Times New Roman" w:hAnsi="Times New Roman" w:eastAsia="宋体" w:cs="Times New Roman"/>
          <w:b/>
          <w:color w:val="auto"/>
          <w:szCs w:val="21"/>
          <w:u w:val="single"/>
        </w:rPr>
      </w:pPr>
      <w:r>
        <w:rPr>
          <w:rFonts w:hint="default" w:ascii="Times New Roman" w:hAnsi="Times New Roman" w:eastAsia="宋体" w:cs="Times New Roman"/>
          <w:b/>
          <w:color w:val="auto"/>
          <w:szCs w:val="21"/>
        </w:rPr>
        <w:t>合同履行</w:t>
      </w:r>
    </w:p>
    <w:p w14:paraId="17C11748">
      <w:pPr>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（1）起始日期</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年</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月</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日，完成日期</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年</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月</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日。</w:t>
      </w:r>
    </w:p>
    <w:p w14:paraId="193EFAF0">
      <w:pPr>
        <w:adjustRightInd w:val="0"/>
        <w:snapToGrid w:val="0"/>
        <w:spacing w:line="400" w:lineRule="exact"/>
        <w:ind w:firstLine="420" w:firstLineChars="200"/>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（2）履约地点</w:t>
      </w:r>
      <w:r>
        <w:rPr>
          <w:rFonts w:hint="default" w:ascii="Times New Roman" w:hAnsi="Times New Roman" w:cs="Times New Roman"/>
          <w:bCs/>
          <w:color w:val="auto"/>
          <w:szCs w:val="21"/>
          <w:lang w:eastAsia="zh-CN"/>
        </w:rPr>
        <w:t>：</w:t>
      </w:r>
      <w:r>
        <w:rPr>
          <w:rFonts w:hint="default" w:ascii="Times New Roman" w:hAnsi="Times New Roman" w:eastAsia="宋体" w:cs="Times New Roman"/>
          <w:color w:val="auto"/>
          <w:szCs w:val="21"/>
          <w:u w:val="single"/>
        </w:rPr>
        <w:t xml:space="preserve"> 郑州市内采购人指定地点    </w:t>
      </w:r>
    </w:p>
    <w:p w14:paraId="2C9CA3E7">
      <w:pPr>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（3）履约担保</w:t>
      </w:r>
      <w:r>
        <w:rPr>
          <w:rFonts w:hint="default" w:ascii="Times New Roman" w:hAnsi="Times New Roman" w:cs="Times New Roman"/>
          <w:bCs/>
          <w:color w:val="auto"/>
          <w:szCs w:val="21"/>
          <w:lang w:eastAsia="zh-CN"/>
        </w:rPr>
        <w:t>：</w:t>
      </w:r>
      <w:r>
        <w:rPr>
          <w:rFonts w:hint="default" w:ascii="Times New Roman" w:hAnsi="Times New Roman" w:eastAsia="宋体" w:cs="Times New Roman"/>
          <w:color w:val="auto"/>
        </w:rPr>
        <w:t>是否收取履约保证金</w:t>
      </w:r>
      <w:r>
        <w:rPr>
          <w:rFonts w:hint="default" w:ascii="Times New Roman" w:hAnsi="Times New Roman" w:cs="Times New Roman"/>
          <w:color w:val="auto"/>
          <w:lang w:eastAsia="zh-CN"/>
        </w:rPr>
        <w:t>：</w:t>
      </w:r>
      <w:r>
        <w:rPr>
          <w:rFonts w:hint="default" w:ascii="Times New Roman" w:hAnsi="Times New Roman" w:eastAsia="宋体" w:cs="Times New Roman"/>
          <w:color w:val="auto"/>
          <w:szCs w:val="21"/>
        </w:rPr>
        <w:sym w:font="Wingdings" w:char="00FE"/>
      </w:r>
      <w:r>
        <w:rPr>
          <w:rFonts w:hint="default" w:ascii="Times New Roman" w:hAnsi="Times New Roman" w:eastAsia="宋体" w:cs="Times New Roman"/>
          <w:color w:val="auto"/>
          <w:szCs w:val="21"/>
        </w:rPr>
        <w:t xml:space="preserve">是    </w:t>
      </w:r>
      <w:r>
        <w:rPr>
          <w:rFonts w:hint="default" w:ascii="Times New Roman" w:hAnsi="Times New Roman" w:eastAsia="宋体" w:cs="Times New Roman"/>
          <w:color w:val="auto"/>
          <w:szCs w:val="21"/>
        </w:rPr>
        <w:sym w:font="Wingdings" w:char="00A8"/>
      </w:r>
      <w:r>
        <w:rPr>
          <w:rFonts w:hint="default" w:ascii="Times New Roman" w:hAnsi="Times New Roman" w:eastAsia="宋体" w:cs="Times New Roman"/>
          <w:color w:val="auto"/>
          <w:szCs w:val="21"/>
        </w:rPr>
        <w:t>否</w:t>
      </w:r>
    </w:p>
    <w:p w14:paraId="57F7B12D">
      <w:pPr>
        <w:pStyle w:val="95"/>
        <w:rPr>
          <w:rFonts w:hint="default" w:ascii="Times New Roman" w:hAnsi="Times New Roman" w:eastAsia="宋体" w:cs="Times New Roman"/>
          <w:color w:val="auto"/>
          <w:sz w:val="21"/>
        </w:rPr>
      </w:pPr>
      <w:r>
        <w:rPr>
          <w:rFonts w:hint="default" w:ascii="Times New Roman" w:hAnsi="Times New Roman" w:eastAsia="宋体" w:cs="Times New Roman"/>
          <w:bCs/>
          <w:color w:val="auto"/>
        </w:rPr>
        <w:t xml:space="preserve">  </w:t>
      </w:r>
      <w:r>
        <w:rPr>
          <w:rFonts w:hint="default" w:ascii="Times New Roman" w:hAnsi="Times New Roman" w:eastAsia="宋体" w:cs="Times New Roman"/>
          <w:color w:val="auto"/>
          <w:sz w:val="21"/>
        </w:rPr>
        <w:t xml:space="preserve">  收取履约保证金形式</w:t>
      </w:r>
      <w:r>
        <w:rPr>
          <w:rFonts w:hint="default" w:ascii="Times New Roman" w:hAnsi="Times New Roman" w:eastAsia="宋体" w:cs="Times New Roman"/>
          <w:color w:val="auto"/>
          <w:sz w:val="21"/>
          <w:lang w:eastAsia="zh-CN"/>
        </w:rPr>
        <w:t>：</w:t>
      </w:r>
      <w:r>
        <w:rPr>
          <w:rFonts w:hint="default" w:ascii="Times New Roman" w:hAnsi="Times New Roman" w:eastAsia="宋体" w:cs="Times New Roman"/>
          <w:bCs/>
          <w:color w:val="auto"/>
          <w:sz w:val="21"/>
          <w:u w:val="single"/>
        </w:rPr>
        <w:t xml:space="preserve">  银行保函  </w:t>
      </w:r>
    </w:p>
    <w:p w14:paraId="39F336AB">
      <w:pPr>
        <w:pStyle w:val="95"/>
        <w:ind w:firstLine="420"/>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 xml:space="preserve">    收取履约保证金金额或比例</w:t>
      </w:r>
      <w:r>
        <w:rPr>
          <w:rFonts w:hint="default" w:ascii="Times New Roman" w:hAnsi="Times New Roman" w:eastAsia="宋体" w:cs="Times New Roman"/>
          <w:color w:val="auto"/>
          <w:sz w:val="21"/>
          <w:lang w:eastAsia="zh-CN"/>
        </w:rPr>
        <w:t>：</w:t>
      </w:r>
      <w:r>
        <w:rPr>
          <w:rFonts w:hint="default" w:ascii="Times New Roman" w:hAnsi="Times New Roman" w:eastAsia="宋体" w:cs="Times New Roman"/>
          <w:bCs/>
          <w:color w:val="auto"/>
          <w:sz w:val="21"/>
          <w:u w:val="single"/>
        </w:rPr>
        <w:t xml:space="preserve">  合同金额的5% </w:t>
      </w:r>
    </w:p>
    <w:p w14:paraId="1AEBE126">
      <w:pPr>
        <w:snapToGrid w:val="0"/>
        <w:spacing w:line="400" w:lineRule="exact"/>
        <w:ind w:firstLine="420" w:firstLineChars="200"/>
        <w:rPr>
          <w:rFonts w:hint="default" w:ascii="Times New Roman" w:hAnsi="Times New Roman" w:eastAsia="宋体" w:cs="Times New Roman"/>
          <w:color w:val="auto"/>
        </w:rPr>
      </w:pPr>
      <w:r>
        <w:rPr>
          <w:rFonts w:hint="default" w:ascii="Times New Roman" w:hAnsi="Times New Roman" w:eastAsia="宋体" w:cs="Times New Roman"/>
          <w:bCs/>
          <w:color w:val="auto"/>
          <w:szCs w:val="21"/>
        </w:rPr>
        <w:t xml:space="preserve">    履约担保期限</w:t>
      </w:r>
      <w:r>
        <w:rPr>
          <w:rFonts w:hint="default" w:ascii="Times New Roman" w:hAnsi="Times New Roman" w:cs="Times New Roman"/>
          <w:bCs/>
          <w:color w:val="auto"/>
          <w:szCs w:val="21"/>
          <w:lang w:eastAsia="zh-CN"/>
        </w:rPr>
        <w:t>：</w:t>
      </w:r>
      <w:r>
        <w:rPr>
          <w:rFonts w:hint="default" w:ascii="Times New Roman" w:hAnsi="Times New Roman" w:eastAsia="宋体" w:cs="Times New Roman"/>
          <w:bCs/>
          <w:color w:val="auto"/>
          <w:kern w:val="0"/>
          <w:szCs w:val="21"/>
          <w:u w:val="single"/>
        </w:rPr>
        <w:t xml:space="preserve"> 自中标通知书发放之日起至质保期结束之日止 </w:t>
      </w:r>
      <w:r>
        <w:rPr>
          <w:rFonts w:hint="default" w:ascii="Times New Roman" w:hAnsi="Times New Roman" w:eastAsia="宋体" w:cs="Times New Roman"/>
          <w:bCs/>
          <w:color w:val="auto"/>
          <w:szCs w:val="21"/>
          <w:u w:val="single"/>
        </w:rPr>
        <w:t xml:space="preserve"> </w:t>
      </w:r>
    </w:p>
    <w:p w14:paraId="379FFC7A">
      <w:pPr>
        <w:adjustRightInd w:val="0"/>
        <w:snapToGrid w:val="0"/>
        <w:spacing w:line="400" w:lineRule="exact"/>
        <w:ind w:firstLine="420" w:firstLineChars="200"/>
        <w:rPr>
          <w:rFonts w:hint="default" w:ascii="Times New Roman" w:hAnsi="Times New Roman" w:eastAsia="宋体" w:cs="Times New Roman"/>
          <w:bCs/>
          <w:color w:val="auto"/>
          <w:szCs w:val="21"/>
          <w:u w:val="single"/>
        </w:rPr>
      </w:pPr>
      <w:r>
        <w:rPr>
          <w:rFonts w:hint="default" w:ascii="Times New Roman" w:hAnsi="Times New Roman" w:eastAsia="宋体" w:cs="Times New Roman"/>
          <w:bCs/>
          <w:color w:val="auto"/>
          <w:szCs w:val="21"/>
        </w:rPr>
        <w:t>（4）分期履行要求</w:t>
      </w:r>
      <w:r>
        <w:rPr>
          <w:rFonts w:hint="default" w:ascii="Times New Roman" w:hAnsi="Times New Roman" w:cs="Times New Roman"/>
          <w:bCs/>
          <w:color w:val="auto"/>
          <w:szCs w:val="21"/>
          <w:lang w:eastAsia="zh-CN"/>
        </w:rPr>
        <w:t>：</w:t>
      </w:r>
      <w:r>
        <w:rPr>
          <w:rFonts w:hint="default" w:ascii="Times New Roman" w:hAnsi="Times New Roman" w:eastAsia="宋体" w:cs="Times New Roman"/>
          <w:bCs/>
          <w:color w:val="auto"/>
          <w:szCs w:val="21"/>
          <w:u w:val="single"/>
        </w:rPr>
        <w:t xml:space="preserve">                                                        </w:t>
      </w:r>
    </w:p>
    <w:p w14:paraId="072C8BE0">
      <w:pPr>
        <w:pStyle w:val="95"/>
        <w:ind w:firstLine="420"/>
        <w:rPr>
          <w:rFonts w:hint="default" w:ascii="Times New Roman" w:hAnsi="Times New Roman" w:eastAsia="宋体" w:cs="Times New Roman"/>
          <w:color w:val="auto"/>
          <w:highlight w:val="none"/>
          <w:u w:val="single"/>
        </w:rPr>
      </w:pPr>
      <w:r>
        <w:rPr>
          <w:rFonts w:hint="default" w:ascii="Times New Roman" w:hAnsi="Times New Roman" w:eastAsia="宋体" w:cs="Times New Roman"/>
          <w:bCs/>
          <w:color w:val="auto"/>
          <w:kern w:val="2"/>
          <w:sz w:val="21"/>
        </w:rPr>
        <w:t>（5）风险处置措施和替代方案</w:t>
      </w:r>
      <w:r>
        <w:rPr>
          <w:rFonts w:hint="default" w:ascii="Times New Roman" w:hAnsi="Times New Roman" w:eastAsia="宋体" w:cs="Times New Roman"/>
          <w:b/>
          <w:color w:val="auto"/>
          <w:kern w:val="2"/>
          <w:sz w:val="21"/>
          <w:lang w:eastAsia="zh-CN"/>
        </w:rPr>
        <w:t>：</w:t>
      </w:r>
      <w:r>
        <w:rPr>
          <w:rFonts w:hint="default" w:ascii="Times New Roman" w:hAnsi="Times New Roman" w:eastAsia="宋体" w:cs="Times New Roman"/>
          <w:b/>
          <w:color w:val="auto"/>
          <w:u w:val="single"/>
        </w:rPr>
        <w:t xml:space="preserve"> </w:t>
      </w:r>
      <w:r>
        <w:rPr>
          <w:rFonts w:hint="default" w:ascii="Times New Roman" w:hAnsi="Times New Roman" w:eastAsia="宋体" w:cs="Times New Roman"/>
          <w:b/>
          <w:color w:val="auto"/>
          <w:highlight w:val="none"/>
          <w:u w:val="single"/>
        </w:rPr>
        <w:t xml:space="preserve"> a.本合同附件1所列的货物在到达合同履约地点之前的货物灭失风险由</w:t>
      </w:r>
      <w:r>
        <w:rPr>
          <w:rFonts w:hint="default" w:ascii="Times New Roman" w:hAnsi="Times New Roman" w:eastAsia="宋体" w:cs="Times New Roman"/>
          <w:b/>
          <w:color w:val="auto"/>
          <w:highlight w:val="none"/>
          <w:u w:val="single"/>
          <w:lang w:eastAsia="zh-CN"/>
        </w:rPr>
        <w:t>乙方</w:t>
      </w:r>
      <w:r>
        <w:rPr>
          <w:rFonts w:hint="default" w:ascii="Times New Roman" w:hAnsi="Times New Roman" w:eastAsia="宋体" w:cs="Times New Roman"/>
          <w:b/>
          <w:color w:val="auto"/>
          <w:highlight w:val="none"/>
          <w:u w:val="single"/>
        </w:rPr>
        <w:t>负责；b.</w:t>
      </w:r>
      <w:r>
        <w:rPr>
          <w:rFonts w:hint="default" w:ascii="Times New Roman" w:hAnsi="Times New Roman" w:eastAsia="宋体" w:cs="Times New Roman"/>
          <w:b/>
          <w:color w:val="auto"/>
          <w:highlight w:val="none"/>
          <w:u w:val="single"/>
          <w:lang w:eastAsia="zh-CN"/>
        </w:rPr>
        <w:t>乙方</w:t>
      </w:r>
      <w:r>
        <w:rPr>
          <w:rFonts w:hint="default" w:ascii="Times New Roman" w:hAnsi="Times New Roman" w:eastAsia="宋体" w:cs="Times New Roman"/>
          <w:b/>
          <w:color w:val="auto"/>
          <w:highlight w:val="none"/>
          <w:u w:val="single"/>
        </w:rPr>
        <w:t>可对途中运输的货物向保险公司投保商业保险，保险费用由</w:t>
      </w:r>
      <w:r>
        <w:rPr>
          <w:rFonts w:hint="default" w:ascii="Times New Roman" w:hAnsi="Times New Roman" w:eastAsia="宋体" w:cs="Times New Roman"/>
          <w:b/>
          <w:color w:val="auto"/>
          <w:highlight w:val="none"/>
          <w:u w:val="single"/>
          <w:lang w:eastAsia="zh-CN"/>
        </w:rPr>
        <w:t>乙方</w:t>
      </w:r>
      <w:r>
        <w:rPr>
          <w:rFonts w:hint="default" w:ascii="Times New Roman" w:hAnsi="Times New Roman" w:eastAsia="宋体" w:cs="Times New Roman"/>
          <w:b/>
          <w:color w:val="auto"/>
          <w:highlight w:val="none"/>
          <w:u w:val="single"/>
        </w:rPr>
        <w:t>承担。</w:t>
      </w:r>
      <w:r>
        <w:rPr>
          <w:rFonts w:hint="default" w:ascii="Times New Roman" w:hAnsi="Times New Roman" w:eastAsia="宋体" w:cs="Times New Roman"/>
          <w:color w:val="auto"/>
          <w:highlight w:val="none"/>
          <w:u w:val="single"/>
        </w:rPr>
        <w:t xml:space="preserve"> </w:t>
      </w:r>
    </w:p>
    <w:p w14:paraId="325996DC">
      <w:pPr>
        <w:numPr>
          <w:ilvl w:val="0"/>
          <w:numId w:val="4"/>
        </w:numPr>
        <w:adjustRightInd w:val="0"/>
        <w:snapToGrid w:val="0"/>
        <w:spacing w:line="400" w:lineRule="exact"/>
        <w:ind w:firstLine="422" w:firstLineChars="2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合同验收</w:t>
      </w:r>
    </w:p>
    <w:p w14:paraId="65332175">
      <w:pPr>
        <w:numPr>
          <w:ilvl w:val="0"/>
          <w:numId w:val="7"/>
        </w:numPr>
        <w:adjustRightInd w:val="0"/>
        <w:snapToGrid w:val="0"/>
        <w:spacing w:line="400" w:lineRule="exact"/>
        <w:ind w:firstLine="420" w:firstLineChars="2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验收组织方式</w:t>
      </w:r>
      <w:r>
        <w:rPr>
          <w:rFonts w:hint="default" w:ascii="Times New Roman" w:hAnsi="Times New Roman" w:cs="Times New Roman"/>
          <w:bCs/>
          <w:color w:val="auto"/>
          <w:szCs w:val="21"/>
          <w:lang w:eastAsia="zh-CN"/>
        </w:rPr>
        <w:t>：</w:t>
      </w:r>
      <w:r>
        <w:rPr>
          <w:rFonts w:hint="default" w:ascii="Times New Roman" w:hAnsi="Times New Roman" w:eastAsia="宋体" w:cs="Times New Roman"/>
          <w:bCs/>
          <w:color w:val="auto"/>
          <w:szCs w:val="21"/>
        </w:rPr>
        <w:t>自行组织</w:t>
      </w:r>
    </w:p>
    <w:p w14:paraId="31F19FCE">
      <w:pPr>
        <w:adjustRightInd w:val="0"/>
        <w:snapToGrid w:val="0"/>
        <w:spacing w:line="400" w:lineRule="exact"/>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 xml:space="preserve">         验收主体</w:t>
      </w:r>
      <w:r>
        <w:rPr>
          <w:rFonts w:hint="default" w:ascii="Times New Roman" w:hAnsi="Times New Roman" w:cs="Times New Roman"/>
          <w:bCs/>
          <w:color w:val="auto"/>
          <w:szCs w:val="21"/>
          <w:lang w:eastAsia="zh-CN"/>
        </w:rPr>
        <w:t>：</w:t>
      </w:r>
      <w:r>
        <w:rPr>
          <w:rFonts w:hint="default" w:ascii="Times New Roman" w:hAnsi="Times New Roman" w:eastAsia="宋体" w:cs="Times New Roman"/>
          <w:bCs/>
          <w:color w:val="auto"/>
          <w:szCs w:val="21"/>
          <w:u w:val="single"/>
        </w:rPr>
        <w:t xml:space="preserve"> 河南省科学院</w:t>
      </w:r>
      <w:r>
        <w:rPr>
          <w:rFonts w:hint="default" w:ascii="Times New Roman" w:hAnsi="Times New Roman" w:cs="Times New Roman"/>
          <w:bCs/>
          <w:color w:val="auto"/>
          <w:szCs w:val="21"/>
          <w:u w:val="single"/>
          <w:lang w:val="en-US" w:eastAsia="zh-CN"/>
        </w:rPr>
        <w:t>及河南省科学院激光制造研究所</w:t>
      </w:r>
      <w:r>
        <w:rPr>
          <w:rFonts w:hint="default" w:ascii="Times New Roman" w:hAnsi="Times New Roman" w:eastAsia="宋体" w:cs="Times New Roman"/>
          <w:bCs/>
          <w:color w:val="auto"/>
          <w:szCs w:val="21"/>
          <w:u w:val="single"/>
        </w:rPr>
        <w:t xml:space="preserve"> </w:t>
      </w:r>
    </w:p>
    <w:p w14:paraId="5CEDEC87">
      <w:pPr>
        <w:adjustRightInd w:val="0"/>
        <w:snapToGrid w:val="0"/>
        <w:spacing w:line="400" w:lineRule="exact"/>
        <w:ind w:firstLine="420" w:firstLineChars="200"/>
        <w:rPr>
          <w:rFonts w:hint="default" w:ascii="Times New Roman" w:hAnsi="Times New Roman" w:eastAsia="宋体" w:cs="Times New Roman"/>
          <w:bCs/>
          <w:color w:val="auto"/>
          <w:szCs w:val="21"/>
          <w:u w:val="single"/>
        </w:rPr>
      </w:pPr>
      <w:r>
        <w:rPr>
          <w:rFonts w:hint="default" w:ascii="Times New Roman" w:hAnsi="Times New Roman" w:eastAsia="宋体" w:cs="Times New Roman"/>
          <w:bCs/>
          <w:color w:val="auto"/>
          <w:szCs w:val="21"/>
        </w:rPr>
        <w:t>（2）履约验收时间</w:t>
      </w:r>
      <w:r>
        <w:rPr>
          <w:rFonts w:hint="default" w:ascii="Times New Roman" w:hAnsi="Times New Roman" w:cs="Times New Roman"/>
          <w:bCs/>
          <w:color w:val="auto"/>
          <w:szCs w:val="21"/>
          <w:lang w:eastAsia="zh-CN"/>
        </w:rPr>
        <w:t>：</w:t>
      </w:r>
      <w:r>
        <w:rPr>
          <w:rFonts w:hint="default" w:ascii="Times New Roman" w:hAnsi="Times New Roman" w:eastAsia="宋体" w:cs="Times New Roman"/>
          <w:bCs/>
          <w:color w:val="auto"/>
          <w:szCs w:val="21"/>
          <w:u w:val="single"/>
        </w:rPr>
        <w:t xml:space="preserve">（设备安装调试完成后1个月内） </w:t>
      </w:r>
    </w:p>
    <w:p w14:paraId="7110699E">
      <w:pPr>
        <w:adjustRightInd w:val="0"/>
        <w:snapToGrid w:val="0"/>
        <w:spacing w:line="400" w:lineRule="exact"/>
        <w:ind w:firstLine="420" w:firstLineChars="200"/>
        <w:rPr>
          <w:rFonts w:hint="default" w:ascii="Times New Roman" w:hAnsi="Times New Roman" w:eastAsia="宋体" w:cs="Times New Roman"/>
          <w:bCs/>
          <w:color w:val="auto"/>
          <w:szCs w:val="21"/>
          <w:u w:val="single"/>
          <w:lang w:eastAsia="zh-CN"/>
        </w:rPr>
      </w:pPr>
      <w:r>
        <w:rPr>
          <w:rFonts w:hint="default" w:ascii="Times New Roman" w:hAnsi="Times New Roman" w:eastAsia="宋体" w:cs="Times New Roman"/>
          <w:bCs/>
          <w:color w:val="auto"/>
          <w:szCs w:val="21"/>
        </w:rPr>
        <w:t>（3）履约验收方式</w:t>
      </w:r>
      <w:r>
        <w:rPr>
          <w:rFonts w:hint="default" w:ascii="Times New Roman" w:hAnsi="Times New Roman" w:eastAsia="宋体" w:cs="Times New Roman"/>
          <w:bCs/>
          <w:color w:val="auto"/>
          <w:szCs w:val="21"/>
          <w:u w:val="none"/>
        </w:rPr>
        <w:t>和程序</w:t>
      </w:r>
      <w:r>
        <w:rPr>
          <w:rFonts w:hint="default" w:ascii="Times New Roman" w:hAnsi="Times New Roman" w:cs="Times New Roman"/>
          <w:bCs/>
          <w:color w:val="auto"/>
          <w:szCs w:val="21"/>
          <w:lang w:eastAsia="zh-CN"/>
        </w:rPr>
        <w:t>：</w:t>
      </w:r>
    </w:p>
    <w:p w14:paraId="44EAF053">
      <w:pPr>
        <w:adjustRightInd w:val="0"/>
        <w:snapToGrid w:val="0"/>
        <w:spacing w:line="400" w:lineRule="exact"/>
        <w:ind w:firstLine="420" w:firstLineChars="200"/>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u w:val="single"/>
        </w:rPr>
        <w:t>技术性验收</w:t>
      </w:r>
      <w:r>
        <w:rPr>
          <w:rFonts w:hint="default" w:ascii="Times New Roman" w:hAnsi="Times New Roman" w:cs="Times New Roman"/>
          <w:bCs/>
          <w:color w:val="auto"/>
          <w:szCs w:val="21"/>
          <w:u w:val="single"/>
          <w:lang w:eastAsia="zh-CN"/>
        </w:rPr>
        <w:t>：</w:t>
      </w:r>
      <w:r>
        <w:rPr>
          <w:rFonts w:hint="default" w:ascii="Times New Roman" w:hAnsi="Times New Roman" w:eastAsia="宋体" w:cs="Times New Roman"/>
          <w:bCs/>
          <w:color w:val="auto"/>
          <w:szCs w:val="21"/>
          <w:u w:val="single"/>
        </w:rPr>
        <w:t>接</w:t>
      </w:r>
      <w:r>
        <w:rPr>
          <w:rFonts w:hint="default" w:ascii="Times New Roman" w:hAnsi="Times New Roman" w:cs="Times New Roman"/>
          <w:bCs/>
          <w:color w:val="auto"/>
          <w:szCs w:val="21"/>
          <w:u w:val="single"/>
          <w:lang w:val="en-US" w:eastAsia="zh-CN"/>
        </w:rPr>
        <w:t>乙方</w:t>
      </w:r>
      <w:r>
        <w:rPr>
          <w:rFonts w:hint="default" w:ascii="Times New Roman" w:hAnsi="Times New Roman" w:eastAsia="宋体" w:cs="Times New Roman"/>
          <w:bCs/>
          <w:color w:val="auto"/>
          <w:szCs w:val="21"/>
          <w:u w:val="single"/>
        </w:rPr>
        <w:t>通知后，</w:t>
      </w:r>
      <w:r>
        <w:rPr>
          <w:rFonts w:hint="default" w:ascii="Times New Roman" w:hAnsi="Times New Roman" w:cs="Times New Roman"/>
          <w:bCs/>
          <w:color w:val="auto"/>
          <w:szCs w:val="21"/>
          <w:u w:val="single"/>
          <w:lang w:val="en-US" w:eastAsia="zh-CN"/>
        </w:rPr>
        <w:t>甲方</w:t>
      </w:r>
      <w:r>
        <w:rPr>
          <w:rFonts w:hint="default" w:ascii="Times New Roman" w:hAnsi="Times New Roman" w:eastAsia="宋体" w:cs="Times New Roman"/>
          <w:bCs/>
          <w:color w:val="auto"/>
          <w:szCs w:val="21"/>
          <w:u w:val="single"/>
        </w:rPr>
        <w:t>根据合同、招标文件、投标文件对相关货物数量（规模）和仪器设备安装调试及使用人员情况进行验收、对设备运行是否能够满足采购需求进行现场测试。符合性验收</w:t>
      </w:r>
      <w:r>
        <w:rPr>
          <w:rFonts w:hint="default" w:ascii="Times New Roman" w:hAnsi="Times New Roman" w:cs="Times New Roman"/>
          <w:bCs/>
          <w:color w:val="auto"/>
          <w:szCs w:val="21"/>
          <w:u w:val="single"/>
          <w:lang w:eastAsia="zh-CN"/>
        </w:rPr>
        <w:t>：</w:t>
      </w:r>
      <w:r>
        <w:rPr>
          <w:rFonts w:hint="default" w:ascii="Times New Roman" w:hAnsi="Times New Roman" w:eastAsia="宋体" w:cs="Times New Roman"/>
          <w:bCs/>
          <w:color w:val="auto"/>
          <w:szCs w:val="21"/>
          <w:u w:val="single"/>
        </w:rPr>
        <w:t>技术性验收合格后，在技术性验收报告的基础上进行的实地、实物符合性验收。</w:t>
      </w:r>
    </w:p>
    <w:p w14:paraId="3B413D25">
      <w:pPr>
        <w:adjustRightInd w:val="0"/>
        <w:snapToGrid w:val="0"/>
        <w:spacing w:line="400" w:lineRule="exact"/>
        <w:ind w:firstLine="420" w:firstLineChars="200"/>
        <w:rPr>
          <w:rFonts w:hint="default" w:ascii="Times New Roman" w:hAnsi="Times New Roman" w:eastAsia="宋体" w:cs="Times New Roman"/>
          <w:bCs/>
          <w:color w:val="auto"/>
          <w:szCs w:val="21"/>
          <w:u w:val="single"/>
        </w:rPr>
      </w:pPr>
      <w:r>
        <w:rPr>
          <w:rFonts w:hint="default" w:ascii="Times New Roman" w:hAnsi="Times New Roman" w:eastAsia="宋体" w:cs="Times New Roman"/>
          <w:bCs/>
          <w:color w:val="auto"/>
          <w:szCs w:val="21"/>
        </w:rPr>
        <w:t>（4）履约验收的内容</w:t>
      </w:r>
      <w:r>
        <w:rPr>
          <w:rFonts w:hint="default" w:ascii="Times New Roman" w:hAnsi="Times New Roman" w:cs="Times New Roman"/>
          <w:bCs/>
          <w:color w:val="auto"/>
          <w:szCs w:val="21"/>
          <w:lang w:eastAsia="zh-CN"/>
        </w:rPr>
        <w:t>：</w:t>
      </w:r>
      <w:r>
        <w:rPr>
          <w:rFonts w:hint="default" w:ascii="Times New Roman" w:hAnsi="Times New Roman" w:eastAsia="宋体" w:cs="Times New Roman"/>
          <w:bCs/>
          <w:color w:val="auto"/>
          <w:szCs w:val="21"/>
          <w:u w:val="single"/>
        </w:rPr>
        <w:t xml:space="preserve"> 合同、投标文件、招标文件货物数量、技术规格以及商务服务要求。</w:t>
      </w:r>
    </w:p>
    <w:p w14:paraId="4D670547">
      <w:pPr>
        <w:adjustRightInd w:val="0"/>
        <w:snapToGrid w:val="0"/>
        <w:spacing w:line="400" w:lineRule="exact"/>
        <w:ind w:firstLine="420" w:firstLineChars="200"/>
        <w:rPr>
          <w:rFonts w:hint="default" w:ascii="Times New Roman" w:hAnsi="Times New Roman" w:eastAsia="宋体" w:cs="Times New Roman"/>
          <w:bCs/>
          <w:color w:val="auto"/>
          <w:szCs w:val="21"/>
          <w:u w:val="single"/>
        </w:rPr>
      </w:pPr>
      <w:r>
        <w:rPr>
          <w:rFonts w:hint="default" w:ascii="Times New Roman" w:hAnsi="Times New Roman" w:eastAsia="宋体" w:cs="Times New Roman"/>
          <w:bCs/>
          <w:color w:val="auto"/>
          <w:szCs w:val="21"/>
        </w:rPr>
        <w:t>（5）履约验收标准</w:t>
      </w:r>
      <w:r>
        <w:rPr>
          <w:rFonts w:hint="default" w:ascii="Times New Roman" w:hAnsi="Times New Roman" w:cs="Times New Roman"/>
          <w:bCs/>
          <w:color w:val="auto"/>
          <w:szCs w:val="21"/>
          <w:lang w:eastAsia="zh-CN"/>
        </w:rPr>
        <w:t>：</w:t>
      </w:r>
      <w:r>
        <w:rPr>
          <w:rFonts w:hint="default" w:ascii="Times New Roman" w:hAnsi="Times New Roman" w:eastAsia="宋体" w:cs="Times New Roman"/>
          <w:bCs/>
          <w:color w:val="auto"/>
          <w:szCs w:val="21"/>
          <w:u w:val="single"/>
        </w:rPr>
        <w:t xml:space="preserve"> 满足国家有关规定，符合合同、投标文件、招标文件货物数量、技术规格以及商务服务要求。 </w:t>
      </w:r>
    </w:p>
    <w:p w14:paraId="44ABDC2B">
      <w:pPr>
        <w:adjustRightInd w:val="0"/>
        <w:snapToGrid w:val="0"/>
        <w:spacing w:line="400" w:lineRule="exact"/>
        <w:ind w:firstLine="420" w:firstLineChars="200"/>
        <w:rPr>
          <w:rFonts w:hint="default" w:ascii="Times New Roman" w:hAnsi="Times New Roman" w:eastAsia="宋体" w:cs="Times New Roman"/>
          <w:bCs/>
          <w:color w:val="auto"/>
          <w:szCs w:val="21"/>
          <w:u w:val="single"/>
        </w:rPr>
      </w:pPr>
      <w:r>
        <w:rPr>
          <w:rFonts w:hint="default" w:ascii="Times New Roman" w:hAnsi="Times New Roman" w:eastAsia="宋体" w:cs="Times New Roman"/>
          <w:bCs/>
          <w:color w:val="auto"/>
          <w:szCs w:val="21"/>
        </w:rPr>
        <w:t>（6）履约验收其他事项</w:t>
      </w:r>
      <w:r>
        <w:rPr>
          <w:rFonts w:hint="default" w:ascii="Times New Roman" w:hAnsi="Times New Roman" w:cs="Times New Roman"/>
          <w:bCs/>
          <w:color w:val="auto"/>
          <w:szCs w:val="21"/>
          <w:lang w:eastAsia="zh-CN"/>
        </w:rPr>
        <w:t>：</w:t>
      </w:r>
      <w:r>
        <w:rPr>
          <w:rFonts w:hint="default" w:ascii="Times New Roman" w:hAnsi="Times New Roman" w:cs="Times New Roman"/>
          <w:bCs/>
          <w:color w:val="auto"/>
          <w:szCs w:val="21"/>
          <w:u w:val="single"/>
          <w:lang w:val="en-US" w:eastAsia="zh-CN"/>
        </w:rPr>
        <w:t>甲方</w:t>
      </w:r>
      <w:r>
        <w:rPr>
          <w:rFonts w:hint="default" w:ascii="Times New Roman" w:hAnsi="Times New Roman" w:eastAsia="宋体" w:cs="Times New Roman"/>
          <w:bCs/>
          <w:color w:val="auto"/>
          <w:szCs w:val="21"/>
          <w:u w:val="single"/>
        </w:rPr>
        <w:t>根据国家有关规定、招标文件、中标人的投标文件以及合同约定的内容和验收标准进行验收，</w:t>
      </w:r>
      <w:r>
        <w:rPr>
          <w:rFonts w:hint="default" w:ascii="Times New Roman" w:hAnsi="Times New Roman" w:cs="Times New Roman"/>
          <w:bCs/>
          <w:color w:val="auto"/>
          <w:szCs w:val="21"/>
          <w:u w:val="single"/>
          <w:lang w:val="en-US" w:eastAsia="zh-CN"/>
        </w:rPr>
        <w:t>甲方</w:t>
      </w:r>
      <w:r>
        <w:rPr>
          <w:rFonts w:hint="default" w:ascii="Times New Roman" w:hAnsi="Times New Roman" w:eastAsia="宋体" w:cs="Times New Roman"/>
          <w:bCs/>
          <w:color w:val="auto"/>
          <w:szCs w:val="21"/>
          <w:u w:val="single"/>
        </w:rPr>
        <w:t>可以视项目情况邀请第三方机构或者参加本项目投标的落标人参与验收。验收情况作为支付货款的依据。如有异议，以相关质量技术检验检测机构的检验结果为准，如产生检验检测费用，则该费用由过失方承担。</w:t>
      </w:r>
    </w:p>
    <w:p w14:paraId="75039B67">
      <w:pPr>
        <w:numPr>
          <w:ilvl w:val="0"/>
          <w:numId w:val="4"/>
        </w:numPr>
        <w:adjustRightInd w:val="0"/>
        <w:snapToGrid w:val="0"/>
        <w:spacing w:line="400" w:lineRule="exact"/>
        <w:ind w:firstLine="422" w:firstLineChars="2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组成合同的文件</w:t>
      </w:r>
    </w:p>
    <w:p w14:paraId="2AFE8A13">
      <w:pPr>
        <w:adjustRightInd w:val="0"/>
        <w:snapToGrid w:val="0"/>
        <w:spacing w:line="400" w:lineRule="exact"/>
        <w:ind w:firstLine="420"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本协议书与下列文件一起构成合同文件，如下述文件之间有任何抵触、矛盾或歧义，应按以下顺序解释</w:t>
      </w:r>
      <w:r>
        <w:rPr>
          <w:rFonts w:hint="default" w:ascii="Times New Roman" w:hAnsi="Times New Roman" w:cs="Times New Roman"/>
          <w:color w:val="auto"/>
          <w:szCs w:val="21"/>
          <w:lang w:eastAsia="zh-CN"/>
        </w:rPr>
        <w:t>：</w:t>
      </w:r>
    </w:p>
    <w:p w14:paraId="579ADD2F">
      <w:pPr>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（1）政府采购合同协议书及其变更、补充协议</w:t>
      </w:r>
    </w:p>
    <w:p w14:paraId="64D20FA9">
      <w:pPr>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（2）政府采购合同专用条款</w:t>
      </w:r>
    </w:p>
    <w:p w14:paraId="4A768884">
      <w:pPr>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（3）政府采购合同通用条款</w:t>
      </w:r>
    </w:p>
    <w:p w14:paraId="539F4A0A">
      <w:pPr>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（4）中标（成交）通知书</w:t>
      </w:r>
    </w:p>
    <w:p w14:paraId="5F131CF7">
      <w:pPr>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（5）投标（响应）文件</w:t>
      </w:r>
    </w:p>
    <w:p w14:paraId="7DBDE618">
      <w:pPr>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（6）采购文件</w:t>
      </w:r>
    </w:p>
    <w:p w14:paraId="0BFEE579">
      <w:pPr>
        <w:adjustRightInd w:val="0"/>
        <w:snapToGrid w:val="0"/>
        <w:spacing w:line="400" w:lineRule="exact"/>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（7）有关技术文件，图纸</w:t>
      </w:r>
    </w:p>
    <w:p w14:paraId="3C3D3AF1">
      <w:pPr>
        <w:pStyle w:val="95"/>
        <w:ind w:firstLine="420"/>
        <w:rPr>
          <w:rFonts w:hint="default" w:ascii="Times New Roman" w:hAnsi="Times New Roman" w:eastAsia="宋体" w:cs="Times New Roman"/>
          <w:color w:val="auto"/>
          <w:kern w:val="2"/>
          <w:sz w:val="21"/>
        </w:rPr>
      </w:pPr>
      <w:r>
        <w:rPr>
          <w:rFonts w:hint="default" w:ascii="Times New Roman" w:hAnsi="Times New Roman" w:eastAsia="宋体" w:cs="Times New Roman"/>
          <w:color w:val="auto"/>
          <w:sz w:val="21"/>
        </w:rPr>
        <w:t>（8）</w:t>
      </w:r>
      <w:r>
        <w:rPr>
          <w:rFonts w:hint="default" w:ascii="Times New Roman" w:hAnsi="Times New Roman" w:eastAsia="宋体" w:cs="Times New Roman"/>
          <w:color w:val="auto"/>
          <w:kern w:val="2"/>
          <w:sz w:val="21"/>
        </w:rPr>
        <w:t>国家法律、行政法规和规章制度规定或合同约定的作为合同组成部分的其他文件</w:t>
      </w:r>
    </w:p>
    <w:p w14:paraId="5783BAF5">
      <w:pPr>
        <w:numPr>
          <w:ilvl w:val="0"/>
          <w:numId w:val="4"/>
        </w:numPr>
        <w:adjustRightInd w:val="0"/>
        <w:snapToGrid w:val="0"/>
        <w:spacing w:line="400" w:lineRule="exact"/>
        <w:ind w:firstLine="422" w:firstLineChars="2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合同的履行、变更和解除</w:t>
      </w:r>
    </w:p>
    <w:p w14:paraId="50129662">
      <w:pPr>
        <w:pStyle w:val="97"/>
        <w:spacing w:line="360" w:lineRule="auto"/>
        <w:ind w:firstLine="420" w:firstLineChars="20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（1）合同签订后并经甲方备案通过即具法律效力，甲乙双方均须认真履行，不得随意解除合同，如甲方备案未能通过的，双方应就本协议另行约定处理方案。</w:t>
      </w:r>
    </w:p>
    <w:p w14:paraId="793D0CAB">
      <w:pPr>
        <w:pStyle w:val="97"/>
        <w:spacing w:line="360" w:lineRule="auto"/>
        <w:ind w:firstLine="420" w:firstLineChars="20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（2）甲乙双方不得擅自变更合同。如因项目实际情况确需变更，须经双方书面认可方可变更并备案通过后生效。</w:t>
      </w:r>
    </w:p>
    <w:p w14:paraId="44E55793">
      <w:pPr>
        <w:numPr>
          <w:ilvl w:val="0"/>
          <w:numId w:val="4"/>
        </w:numPr>
        <w:adjustRightInd w:val="0"/>
        <w:snapToGrid w:val="0"/>
        <w:spacing w:line="400" w:lineRule="exact"/>
        <w:ind w:firstLine="422" w:firstLineChars="2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违约责任</w:t>
      </w:r>
    </w:p>
    <w:p w14:paraId="6A5E300B">
      <w:pPr>
        <w:tabs>
          <w:tab w:val="left" w:pos="630"/>
        </w:tabs>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（1）除如因战争、严重火灾、水灾、台风、地震和其他甲乙双方认可的不可抗力事件外，甲乙双方不得随意解除合同，否则按违约处理。</w:t>
      </w:r>
    </w:p>
    <w:p w14:paraId="57E7848D">
      <w:pPr>
        <w:tabs>
          <w:tab w:val="left" w:pos="630"/>
        </w:tabs>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乙方提供的货物（设备）不符合合同约定的质量标准或存在产品质量缺陷，甲方有权要求乙方及时修理、重作、更换，乙方应承担因此而发生的一切费用，同时甲方有权拒收并追究乙方责任。因乙方更换而造成逾期交货，则按逾期交货处理。</w:t>
      </w:r>
    </w:p>
    <w:p w14:paraId="06D60FA6">
      <w:pPr>
        <w:pStyle w:val="95"/>
        <w:spacing w:line="360" w:lineRule="auto"/>
        <w:ind w:firstLine="420"/>
        <w:rPr>
          <w:rFonts w:hint="default" w:ascii="Times New Roman" w:hAnsi="Times New Roman" w:eastAsia="宋体" w:cs="Times New Roman"/>
          <w:color w:val="auto"/>
          <w:kern w:val="2"/>
          <w:sz w:val="21"/>
        </w:rPr>
      </w:pPr>
      <w:r>
        <w:rPr>
          <w:rFonts w:hint="default" w:ascii="Times New Roman" w:hAnsi="Times New Roman" w:eastAsia="宋体" w:cs="Times New Roman"/>
          <w:color w:val="auto"/>
          <w:kern w:val="2"/>
          <w:sz w:val="21"/>
        </w:rPr>
        <w:t>（3）乙方应保证货物（设备）由原厂生产的全新产品，无侵权行为，表面无划痕、无任何缺陷隐患，在中国境内可依常规安全合法使用，</w:t>
      </w:r>
      <w:r>
        <w:rPr>
          <w:rFonts w:hint="default" w:ascii="Times New Roman" w:hAnsi="Times New Roman" w:eastAsia="宋体" w:cs="Times New Roman"/>
          <w:b/>
          <w:bCs/>
          <w:color w:val="auto"/>
          <w:kern w:val="2"/>
          <w:sz w:val="21"/>
        </w:rPr>
        <w:t>乙方应保证进货渠道的合法性。</w:t>
      </w:r>
      <w:r>
        <w:rPr>
          <w:rFonts w:hint="default" w:ascii="Times New Roman" w:hAnsi="Times New Roman" w:eastAsia="宋体" w:cs="Times New Roman"/>
          <w:color w:val="auto"/>
          <w:kern w:val="2"/>
          <w:sz w:val="21"/>
        </w:rPr>
        <w:t>一经发现存在上述问题，甲方有权要求按照货物（设备）原值退货退款，乙方需承担由此产生的一切费用和损失。</w:t>
      </w:r>
    </w:p>
    <w:p w14:paraId="4631385E">
      <w:pPr>
        <w:tabs>
          <w:tab w:val="left" w:pos="630"/>
        </w:tabs>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（4）乙方应按照本合同规定的时间、地点交货和提供相关服务。在履行合同过程中，如遇不可抗力，</w:t>
      </w:r>
      <w:r>
        <w:rPr>
          <w:rFonts w:hint="default" w:ascii="Times New Roman" w:hAnsi="Times New Roman" w:eastAsia="宋体" w:cs="Times New Roman"/>
          <w:b/>
          <w:bCs/>
          <w:color w:val="auto"/>
          <w:szCs w:val="21"/>
        </w:rPr>
        <w:t>应及时以书面形式将迟延的事实、可能迟延的期限和理由通知甲方</w:t>
      </w:r>
      <w:r>
        <w:rPr>
          <w:rFonts w:hint="default" w:ascii="Times New Roman" w:hAnsi="Times New Roman" w:eastAsia="宋体" w:cs="Times New Roman"/>
          <w:color w:val="auto"/>
          <w:szCs w:val="21"/>
        </w:rPr>
        <w:t>。</w:t>
      </w:r>
    </w:p>
    <w:p w14:paraId="1F058CC2">
      <w:pPr>
        <w:tabs>
          <w:tab w:val="left" w:pos="630"/>
        </w:tabs>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（5）无正当理由逾期交付货物（供货、安装调试完毕），每逾期1周（7日）乙方向甲方偿付逾期交货部分货款总额的5‰的违约金，不足1周（7天）的按日折算，乙方需在3日内将违约金支付给甲方。</w:t>
      </w:r>
    </w:p>
    <w:p w14:paraId="234BBE6E">
      <w:pPr>
        <w:tabs>
          <w:tab w:val="left" w:pos="630"/>
        </w:tabs>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如乙方逾期交付货物（供货、安装调试完毕）达70天。甲方有权单方解除合同，甲方解除合同通知自到达乙方时生效。乙方向甲方偿付合同总额5%的违约金，乙方需在3日内将违约金支付给甲方，并退还甲方已支付的预付款。</w:t>
      </w:r>
    </w:p>
    <w:p w14:paraId="79E14B4D">
      <w:pPr>
        <w:tabs>
          <w:tab w:val="left" w:pos="630"/>
        </w:tabs>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验收过程中，甲乙双方因质量问题发生争议，由甲方所在地或上一级质量技术鉴定单位进行质量鉴定。经鉴定质量合格，鉴定费由甲方承担；鉴定质量不合格，鉴定费用由乙方承担。鉴定质量不合格的，甲方有权拒收、有权单方解除合同并要求乙方赔偿因此造成的一切损失，乙方应在3日内向甲方偿付合同总额5%的违约金，并退还甲方已支付的预付款。在此情况下，乙方给甲方造成的实际损失高于违约金的，对高出违约金的部分乙方应予以赔偿。</w:t>
      </w:r>
    </w:p>
    <w:p w14:paraId="7E449767">
      <w:pPr>
        <w:tabs>
          <w:tab w:val="left" w:pos="630"/>
        </w:tabs>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（8）当违约金超过履约保证金时，超过部分甲方有权从合同总价款中扣除，用于补偿违约金不足的部分。</w:t>
      </w:r>
    </w:p>
    <w:p w14:paraId="3DC12054">
      <w:pPr>
        <w:numPr>
          <w:ilvl w:val="0"/>
          <w:numId w:val="4"/>
        </w:numPr>
        <w:adjustRightInd w:val="0"/>
        <w:snapToGrid w:val="0"/>
        <w:spacing w:line="400" w:lineRule="exact"/>
        <w:ind w:firstLine="422" w:firstLineChars="2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合同争议的解决</w:t>
      </w:r>
    </w:p>
    <w:p w14:paraId="214D4B6C">
      <w:pPr>
        <w:tabs>
          <w:tab w:val="left" w:pos="630"/>
        </w:tabs>
        <w:spacing w:line="360" w:lineRule="auto"/>
        <w:ind w:firstLine="420" w:firstLineChars="20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本合同履行过程中发生的任何争议，双方当事人均可通过和解或者调解解决；不愿和解、调解或者和解、调解不成的，可以选择下列第</w:t>
      </w:r>
      <w:r>
        <w:rPr>
          <w:rFonts w:hint="default" w:ascii="Times New Roman" w:hAnsi="Times New Roman" w:eastAsia="宋体" w:cs="Times New Roman"/>
          <w:color w:val="auto"/>
          <w:szCs w:val="21"/>
          <w:u w:val="single"/>
        </w:rPr>
        <w:t xml:space="preserve"> （2） </w:t>
      </w:r>
      <w:r>
        <w:rPr>
          <w:rFonts w:hint="default" w:ascii="Times New Roman" w:hAnsi="Times New Roman" w:eastAsia="宋体" w:cs="Times New Roman"/>
          <w:color w:val="auto"/>
          <w:szCs w:val="21"/>
        </w:rPr>
        <w:t>种方式解决</w:t>
      </w:r>
      <w:r>
        <w:rPr>
          <w:rFonts w:hint="default" w:ascii="Times New Roman" w:hAnsi="Times New Roman" w:cs="Times New Roman"/>
          <w:color w:val="auto"/>
          <w:szCs w:val="21"/>
          <w:lang w:eastAsia="zh-CN"/>
        </w:rPr>
        <w:t>：</w:t>
      </w:r>
    </w:p>
    <w:p w14:paraId="78043792">
      <w:pPr>
        <w:tabs>
          <w:tab w:val="left" w:pos="630"/>
        </w:tabs>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 将争议提交</w:t>
      </w:r>
      <w:r>
        <w:rPr>
          <w:rFonts w:hint="default" w:ascii="Times New Roman" w:hAnsi="Times New Roman" w:eastAsia="宋体" w:cs="Times New Roman"/>
          <w:color w:val="auto"/>
          <w:szCs w:val="21"/>
          <w:u w:val="single"/>
        </w:rPr>
        <w:t xml:space="preserve">  /  </w:t>
      </w:r>
      <w:r>
        <w:rPr>
          <w:rFonts w:hint="default" w:ascii="Times New Roman" w:hAnsi="Times New Roman" w:eastAsia="宋体" w:cs="Times New Roman"/>
          <w:color w:val="auto"/>
          <w:szCs w:val="21"/>
        </w:rPr>
        <w:t>仲裁委员会依申请仲裁时其现行有效的仲裁规则裁决；</w:t>
      </w:r>
    </w:p>
    <w:p w14:paraId="6F135FC0">
      <w:pPr>
        <w:tabs>
          <w:tab w:val="left" w:pos="630"/>
        </w:tabs>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w:t>
      </w:r>
      <w:r>
        <w:rPr>
          <w:rFonts w:hint="default" w:ascii="Times New Roman" w:hAnsi="Times New Roman" w:eastAsia="宋体" w:cs="Times New Roman"/>
          <w:color w:val="auto"/>
          <w:szCs w:val="21"/>
          <w:highlight w:val="none"/>
        </w:rPr>
        <w:t xml:space="preserve"> 向</w:t>
      </w:r>
      <w:r>
        <w:rPr>
          <w:rFonts w:hint="default" w:ascii="Times New Roman" w:hAnsi="Times New Roman" w:cs="Times New Roman"/>
          <w:color w:val="auto"/>
          <w:szCs w:val="21"/>
          <w:highlight w:val="none"/>
          <w:u w:val="single"/>
          <w:lang w:eastAsia="zh-CN"/>
        </w:rPr>
        <w:t>河南自由贸易试验区郑州片区</w:t>
      </w:r>
      <w:r>
        <w:rPr>
          <w:rFonts w:hint="default" w:ascii="Times New Roman" w:hAnsi="Times New Roman" w:eastAsia="宋体" w:cs="Times New Roman"/>
          <w:color w:val="auto"/>
          <w:szCs w:val="21"/>
          <w:highlight w:val="none"/>
        </w:rPr>
        <w:t>人民法院起诉。</w:t>
      </w:r>
    </w:p>
    <w:p w14:paraId="6E6A5D09">
      <w:pPr>
        <w:numPr>
          <w:ilvl w:val="0"/>
          <w:numId w:val="4"/>
        </w:numPr>
        <w:adjustRightInd w:val="0"/>
        <w:snapToGrid w:val="0"/>
        <w:spacing w:line="400" w:lineRule="exact"/>
        <w:ind w:firstLine="422" w:firstLineChars="2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合同生效</w:t>
      </w:r>
    </w:p>
    <w:p w14:paraId="2BC167E7">
      <w:pPr>
        <w:tabs>
          <w:tab w:val="left" w:pos="630"/>
        </w:tabs>
        <w:spacing w:line="360" w:lineRule="auto"/>
        <w:ind w:firstLine="420"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Cs w:val="21"/>
          <w:highlight w:val="none"/>
        </w:rPr>
        <w:t>本合同自</w:t>
      </w:r>
      <w:r>
        <w:rPr>
          <w:rFonts w:hint="default" w:ascii="Times New Roman" w:hAnsi="Times New Roman" w:eastAsia="宋体" w:cs="Times New Roman"/>
          <w:color w:val="auto"/>
          <w:szCs w:val="21"/>
          <w:highlight w:val="none"/>
          <w:lang w:val="en-US" w:eastAsia="zh-CN"/>
        </w:rPr>
        <w:t>双方当事人签字加盖单位印章并经甲方备案通过后生效</w:t>
      </w:r>
      <w:r>
        <w:rPr>
          <w:rFonts w:hint="default" w:ascii="Times New Roman" w:hAnsi="Times New Roman" w:eastAsia="宋体" w:cs="Times New Roman"/>
          <w:color w:val="auto"/>
          <w:szCs w:val="21"/>
          <w:highlight w:val="none"/>
        </w:rPr>
        <w:t>（如授权代表代为签字，应将《授权委托书》作为附件）。</w:t>
      </w:r>
    </w:p>
    <w:p w14:paraId="66B80F6C">
      <w:pPr>
        <w:numPr>
          <w:ilvl w:val="0"/>
          <w:numId w:val="4"/>
        </w:numPr>
        <w:adjustRightInd w:val="0"/>
        <w:snapToGrid w:val="0"/>
        <w:spacing w:line="400" w:lineRule="exact"/>
        <w:ind w:firstLine="422" w:firstLineChars="200"/>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合同份数</w:t>
      </w:r>
    </w:p>
    <w:p w14:paraId="1419D1DA">
      <w:pPr>
        <w:pStyle w:val="95"/>
        <w:ind w:firstLine="420"/>
        <w:rPr>
          <w:rFonts w:hint="default" w:ascii="Times New Roman" w:hAnsi="Times New Roman" w:eastAsia="宋体" w:cs="Times New Roman"/>
          <w:color w:val="auto"/>
          <w:kern w:val="2"/>
          <w:sz w:val="21"/>
        </w:rPr>
      </w:pPr>
      <w:r>
        <w:rPr>
          <w:rFonts w:hint="default" w:ascii="Times New Roman" w:hAnsi="Times New Roman" w:eastAsia="宋体" w:cs="Times New Roman"/>
          <w:color w:val="auto"/>
          <w:kern w:val="2"/>
          <w:sz w:val="21"/>
        </w:rPr>
        <w:t>本合同一式捌份，甲方执陆份，乙方执贰份，均具有同等法律效力。</w:t>
      </w:r>
    </w:p>
    <w:p w14:paraId="28FE78C6">
      <w:pPr>
        <w:pStyle w:val="95"/>
        <w:rPr>
          <w:rFonts w:hint="default" w:ascii="Times New Roman" w:hAnsi="Times New Roman" w:eastAsia="宋体" w:cs="Times New Roman"/>
          <w:color w:val="auto"/>
        </w:rPr>
      </w:pPr>
    </w:p>
    <w:tbl>
      <w:tblPr>
        <w:tblStyle w:val="2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88"/>
        <w:gridCol w:w="2412"/>
        <w:gridCol w:w="1979"/>
        <w:gridCol w:w="2119"/>
      </w:tblGrid>
      <w:tr w14:paraId="67D856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0" w:type="pct"/>
            <w:gridSpan w:val="2"/>
            <w:tcBorders>
              <w:bottom w:val="single" w:color="auto" w:sz="2" w:space="0"/>
              <w:right w:val="single" w:color="auto" w:sz="2" w:space="0"/>
            </w:tcBorders>
            <w:vAlign w:val="center"/>
          </w:tcPr>
          <w:p w14:paraId="76D140F5">
            <w:pPr>
              <w:adjustRightInd w:val="0"/>
              <w:snapToGrid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甲方（采购人）</w:t>
            </w:r>
          </w:p>
        </w:tc>
        <w:tc>
          <w:tcPr>
            <w:tcW w:w="2439" w:type="pct"/>
            <w:gridSpan w:val="2"/>
            <w:tcBorders>
              <w:left w:val="single" w:color="auto" w:sz="2" w:space="0"/>
              <w:bottom w:val="single" w:color="auto" w:sz="2" w:space="0"/>
            </w:tcBorders>
            <w:vAlign w:val="center"/>
          </w:tcPr>
          <w:p w14:paraId="30697760">
            <w:pPr>
              <w:adjustRightInd w:val="0"/>
              <w:snapToGrid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乙方（供应商）</w:t>
            </w:r>
          </w:p>
        </w:tc>
      </w:tr>
      <w:tr w14:paraId="6CAFE8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4" w:type="pct"/>
            <w:tcBorders>
              <w:top w:val="single" w:color="auto" w:sz="2" w:space="0"/>
              <w:bottom w:val="single" w:color="auto" w:sz="2" w:space="0"/>
              <w:right w:val="single" w:color="auto" w:sz="2" w:space="0"/>
            </w:tcBorders>
            <w:vAlign w:val="center"/>
          </w:tcPr>
          <w:p w14:paraId="0C58DC97">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111BF45">
            <w:pPr>
              <w:adjustRightInd w:val="0"/>
              <w:snapToGrid w:val="0"/>
              <w:spacing w:line="300" w:lineRule="exact"/>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6349FF6">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单位名称（公章或合同章）</w:t>
            </w:r>
          </w:p>
        </w:tc>
        <w:tc>
          <w:tcPr>
            <w:tcW w:w="1261" w:type="pct"/>
            <w:tcBorders>
              <w:top w:val="single" w:color="auto" w:sz="2" w:space="0"/>
              <w:left w:val="single" w:color="auto" w:sz="2" w:space="0"/>
              <w:bottom w:val="single" w:color="auto" w:sz="2" w:space="0"/>
            </w:tcBorders>
            <w:vAlign w:val="center"/>
          </w:tcPr>
          <w:p w14:paraId="673AA553">
            <w:pPr>
              <w:adjustRightInd w:val="0"/>
              <w:snapToGrid w:val="0"/>
              <w:spacing w:line="300" w:lineRule="exact"/>
              <w:jc w:val="center"/>
              <w:rPr>
                <w:rFonts w:hint="default" w:ascii="Times New Roman" w:hAnsi="Times New Roman" w:eastAsia="宋体" w:cs="Times New Roman"/>
                <w:color w:val="auto"/>
                <w:spacing w:val="20"/>
                <w:szCs w:val="21"/>
              </w:rPr>
            </w:pPr>
          </w:p>
        </w:tc>
      </w:tr>
      <w:tr w14:paraId="30D0C2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4" w:type="pct"/>
            <w:tcBorders>
              <w:top w:val="single" w:color="auto" w:sz="2" w:space="0"/>
              <w:right w:val="single" w:color="auto" w:sz="2" w:space="0"/>
            </w:tcBorders>
            <w:vAlign w:val="center"/>
          </w:tcPr>
          <w:p w14:paraId="7E0D9020">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法定代表人</w:t>
            </w:r>
          </w:p>
          <w:p w14:paraId="5B2E3AA1">
            <w:pPr>
              <w:adjustRightInd w:val="0"/>
              <w:snapToGrid w:val="0"/>
              <w:spacing w:line="300" w:lineRule="exact"/>
              <w:ind w:firstLine="100" w:firstLineChars="48"/>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或其委托代理人（签章）</w:t>
            </w:r>
          </w:p>
        </w:tc>
        <w:tc>
          <w:tcPr>
            <w:tcW w:w="1436" w:type="pct"/>
            <w:tcBorders>
              <w:top w:val="single" w:color="auto" w:sz="2" w:space="0"/>
              <w:left w:val="single" w:color="auto" w:sz="2" w:space="0"/>
              <w:right w:val="single" w:color="auto" w:sz="2" w:space="0"/>
            </w:tcBorders>
            <w:vAlign w:val="center"/>
          </w:tcPr>
          <w:p w14:paraId="125B4933">
            <w:pPr>
              <w:adjustRightInd w:val="0"/>
              <w:snapToGrid w:val="0"/>
              <w:spacing w:line="300" w:lineRule="exact"/>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right w:val="single" w:color="auto" w:sz="2" w:space="0"/>
            </w:tcBorders>
            <w:vAlign w:val="center"/>
          </w:tcPr>
          <w:p w14:paraId="2DBAC4D5">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法定代表人</w:t>
            </w:r>
          </w:p>
          <w:p w14:paraId="15684DCD">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或其委托代理人（签章）</w:t>
            </w:r>
          </w:p>
        </w:tc>
        <w:tc>
          <w:tcPr>
            <w:tcW w:w="1261" w:type="pct"/>
            <w:tcBorders>
              <w:top w:val="single" w:color="auto" w:sz="2" w:space="0"/>
              <w:left w:val="single" w:color="auto" w:sz="2" w:space="0"/>
              <w:bottom w:val="single" w:color="auto" w:sz="2" w:space="0"/>
            </w:tcBorders>
            <w:vAlign w:val="center"/>
          </w:tcPr>
          <w:p w14:paraId="42050EE5">
            <w:pPr>
              <w:adjustRightInd w:val="0"/>
              <w:snapToGrid w:val="0"/>
              <w:spacing w:line="300" w:lineRule="exact"/>
              <w:jc w:val="center"/>
              <w:rPr>
                <w:rFonts w:hint="default" w:ascii="Times New Roman" w:hAnsi="Times New Roman" w:eastAsia="宋体" w:cs="Times New Roman"/>
                <w:color w:val="auto"/>
                <w:szCs w:val="21"/>
              </w:rPr>
            </w:pPr>
          </w:p>
        </w:tc>
      </w:tr>
      <w:tr w14:paraId="6AF050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40E83778">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6D10354F">
            <w:pPr>
              <w:adjustRightInd w:val="0"/>
              <w:snapToGrid w:val="0"/>
              <w:spacing w:line="300" w:lineRule="exact"/>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ADD25C9">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住  所</w:t>
            </w:r>
          </w:p>
        </w:tc>
        <w:tc>
          <w:tcPr>
            <w:tcW w:w="1261" w:type="pct"/>
            <w:tcBorders>
              <w:top w:val="single" w:color="auto" w:sz="2" w:space="0"/>
              <w:left w:val="single" w:color="auto" w:sz="2" w:space="0"/>
              <w:bottom w:val="single" w:color="auto" w:sz="2" w:space="0"/>
            </w:tcBorders>
            <w:vAlign w:val="center"/>
          </w:tcPr>
          <w:p w14:paraId="0C11D4DB">
            <w:pPr>
              <w:adjustRightInd w:val="0"/>
              <w:snapToGrid w:val="0"/>
              <w:spacing w:line="300" w:lineRule="exact"/>
              <w:jc w:val="center"/>
              <w:rPr>
                <w:rFonts w:hint="default" w:ascii="Times New Roman" w:hAnsi="Times New Roman" w:eastAsia="宋体" w:cs="Times New Roman"/>
                <w:color w:val="auto"/>
                <w:spacing w:val="20"/>
                <w:szCs w:val="21"/>
              </w:rPr>
            </w:pPr>
          </w:p>
        </w:tc>
      </w:tr>
      <w:tr w14:paraId="0C9E19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79FFAC24">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83E180C">
            <w:pPr>
              <w:adjustRightInd w:val="0"/>
              <w:snapToGrid w:val="0"/>
              <w:spacing w:line="300" w:lineRule="exact"/>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CC6EC0C">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 系 人</w:t>
            </w:r>
          </w:p>
        </w:tc>
        <w:tc>
          <w:tcPr>
            <w:tcW w:w="1261" w:type="pct"/>
            <w:tcBorders>
              <w:top w:val="single" w:color="auto" w:sz="2" w:space="0"/>
              <w:left w:val="single" w:color="auto" w:sz="2" w:space="0"/>
              <w:bottom w:val="single" w:color="auto" w:sz="2" w:space="0"/>
            </w:tcBorders>
            <w:vAlign w:val="center"/>
          </w:tcPr>
          <w:p w14:paraId="7309F2DC">
            <w:pPr>
              <w:adjustRightInd w:val="0"/>
              <w:snapToGrid w:val="0"/>
              <w:spacing w:line="300" w:lineRule="exact"/>
              <w:jc w:val="center"/>
              <w:rPr>
                <w:rFonts w:hint="default" w:ascii="Times New Roman" w:hAnsi="Times New Roman" w:eastAsia="宋体" w:cs="Times New Roman"/>
                <w:color w:val="auto"/>
                <w:spacing w:val="20"/>
                <w:szCs w:val="21"/>
              </w:rPr>
            </w:pPr>
          </w:p>
        </w:tc>
      </w:tr>
      <w:tr w14:paraId="2027C3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74C7487E">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7849716">
            <w:pPr>
              <w:adjustRightInd w:val="0"/>
              <w:snapToGrid w:val="0"/>
              <w:spacing w:line="300" w:lineRule="exact"/>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050883C">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联系电话</w:t>
            </w:r>
          </w:p>
        </w:tc>
        <w:tc>
          <w:tcPr>
            <w:tcW w:w="1261" w:type="pct"/>
            <w:tcBorders>
              <w:top w:val="single" w:color="auto" w:sz="2" w:space="0"/>
              <w:left w:val="single" w:color="auto" w:sz="2" w:space="0"/>
              <w:bottom w:val="single" w:color="auto" w:sz="2" w:space="0"/>
            </w:tcBorders>
            <w:vAlign w:val="center"/>
          </w:tcPr>
          <w:p w14:paraId="56CF0320">
            <w:pPr>
              <w:adjustRightInd w:val="0"/>
              <w:snapToGrid w:val="0"/>
              <w:spacing w:line="300" w:lineRule="exact"/>
              <w:jc w:val="center"/>
              <w:rPr>
                <w:rFonts w:hint="default" w:ascii="Times New Roman" w:hAnsi="Times New Roman" w:eastAsia="宋体" w:cs="Times New Roman"/>
                <w:color w:val="auto"/>
                <w:spacing w:val="20"/>
                <w:szCs w:val="21"/>
              </w:rPr>
            </w:pPr>
          </w:p>
        </w:tc>
      </w:tr>
      <w:tr w14:paraId="4166E6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4669BDA0">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E38B10A">
            <w:pPr>
              <w:adjustRightInd w:val="0"/>
              <w:snapToGrid w:val="0"/>
              <w:spacing w:line="300" w:lineRule="exact"/>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C2D27CB">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通信地址</w:t>
            </w:r>
          </w:p>
        </w:tc>
        <w:tc>
          <w:tcPr>
            <w:tcW w:w="1261" w:type="pct"/>
            <w:tcBorders>
              <w:top w:val="single" w:color="auto" w:sz="2" w:space="0"/>
              <w:left w:val="single" w:color="auto" w:sz="2" w:space="0"/>
              <w:bottom w:val="single" w:color="auto" w:sz="2" w:space="0"/>
            </w:tcBorders>
            <w:vAlign w:val="center"/>
          </w:tcPr>
          <w:p w14:paraId="16B486C9">
            <w:pPr>
              <w:adjustRightInd w:val="0"/>
              <w:snapToGrid w:val="0"/>
              <w:spacing w:line="300" w:lineRule="exact"/>
              <w:jc w:val="center"/>
              <w:rPr>
                <w:rFonts w:hint="default" w:ascii="Times New Roman" w:hAnsi="Times New Roman" w:eastAsia="宋体" w:cs="Times New Roman"/>
                <w:color w:val="auto"/>
                <w:spacing w:val="20"/>
                <w:szCs w:val="21"/>
              </w:rPr>
            </w:pPr>
          </w:p>
        </w:tc>
      </w:tr>
      <w:tr w14:paraId="7E2670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799CD0BC">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82D07FC">
            <w:pPr>
              <w:adjustRightInd w:val="0"/>
              <w:snapToGrid w:val="0"/>
              <w:spacing w:line="300" w:lineRule="exact"/>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92A6F46">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邮政编码</w:t>
            </w:r>
          </w:p>
        </w:tc>
        <w:tc>
          <w:tcPr>
            <w:tcW w:w="1261" w:type="pct"/>
            <w:tcBorders>
              <w:top w:val="single" w:color="auto" w:sz="2" w:space="0"/>
              <w:left w:val="single" w:color="auto" w:sz="2" w:space="0"/>
              <w:bottom w:val="single" w:color="auto" w:sz="2" w:space="0"/>
            </w:tcBorders>
            <w:vAlign w:val="center"/>
          </w:tcPr>
          <w:p w14:paraId="3BFA6C92">
            <w:pPr>
              <w:adjustRightInd w:val="0"/>
              <w:snapToGrid w:val="0"/>
              <w:spacing w:line="300" w:lineRule="exact"/>
              <w:jc w:val="center"/>
              <w:rPr>
                <w:rFonts w:hint="default" w:ascii="Times New Roman" w:hAnsi="Times New Roman" w:eastAsia="宋体" w:cs="Times New Roman"/>
                <w:color w:val="auto"/>
                <w:spacing w:val="20"/>
                <w:szCs w:val="21"/>
              </w:rPr>
            </w:pPr>
          </w:p>
        </w:tc>
      </w:tr>
      <w:tr w14:paraId="0DB06E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4F23E3C3">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69F0A27">
            <w:pPr>
              <w:adjustRightInd w:val="0"/>
              <w:snapToGrid w:val="0"/>
              <w:spacing w:line="300" w:lineRule="exact"/>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5D6B98F">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电子邮箱</w:t>
            </w:r>
          </w:p>
        </w:tc>
        <w:tc>
          <w:tcPr>
            <w:tcW w:w="1261" w:type="pct"/>
            <w:tcBorders>
              <w:top w:val="single" w:color="auto" w:sz="2" w:space="0"/>
              <w:left w:val="single" w:color="auto" w:sz="2" w:space="0"/>
              <w:bottom w:val="single" w:color="auto" w:sz="2" w:space="0"/>
            </w:tcBorders>
            <w:vAlign w:val="center"/>
          </w:tcPr>
          <w:p w14:paraId="4230C5F3">
            <w:pPr>
              <w:adjustRightInd w:val="0"/>
              <w:snapToGrid w:val="0"/>
              <w:spacing w:line="300" w:lineRule="exact"/>
              <w:jc w:val="center"/>
              <w:rPr>
                <w:rFonts w:hint="default" w:ascii="Times New Roman" w:hAnsi="Times New Roman" w:eastAsia="宋体" w:cs="Times New Roman"/>
                <w:color w:val="auto"/>
                <w:spacing w:val="20"/>
                <w:szCs w:val="21"/>
              </w:rPr>
            </w:pPr>
          </w:p>
        </w:tc>
      </w:tr>
      <w:tr w14:paraId="6A0E8E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7F5918D2">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AAE76BE">
            <w:pPr>
              <w:adjustRightInd w:val="0"/>
              <w:snapToGrid w:val="0"/>
              <w:spacing w:line="300" w:lineRule="exact"/>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F4088C3">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统一社会信用代码</w:t>
            </w:r>
          </w:p>
        </w:tc>
        <w:tc>
          <w:tcPr>
            <w:tcW w:w="1261" w:type="pct"/>
            <w:tcBorders>
              <w:top w:val="single" w:color="auto" w:sz="2" w:space="0"/>
              <w:left w:val="single" w:color="auto" w:sz="2" w:space="0"/>
              <w:bottom w:val="single" w:color="auto" w:sz="2" w:space="0"/>
            </w:tcBorders>
            <w:vAlign w:val="center"/>
          </w:tcPr>
          <w:p w14:paraId="79742F24">
            <w:pPr>
              <w:adjustRightInd w:val="0"/>
              <w:snapToGrid w:val="0"/>
              <w:spacing w:line="300" w:lineRule="exact"/>
              <w:jc w:val="center"/>
              <w:rPr>
                <w:rFonts w:hint="default" w:ascii="Times New Roman" w:hAnsi="Times New Roman" w:eastAsia="宋体" w:cs="Times New Roman"/>
                <w:color w:val="auto"/>
                <w:spacing w:val="20"/>
                <w:szCs w:val="21"/>
              </w:rPr>
            </w:pPr>
          </w:p>
        </w:tc>
      </w:tr>
      <w:tr w14:paraId="422C11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2BB0BAA0">
            <w:pPr>
              <w:adjustRightInd w:val="0"/>
              <w:snapToGrid w:val="0"/>
              <w:spacing w:line="300" w:lineRule="exact"/>
              <w:jc w:val="center"/>
              <w:rPr>
                <w:rFonts w:hint="default" w:ascii="Times New Roman" w:hAnsi="Times New Roman" w:eastAsia="宋体" w:cs="Times New Roman"/>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92BDCD9">
            <w:pPr>
              <w:adjustRightInd w:val="0"/>
              <w:snapToGrid w:val="0"/>
              <w:spacing w:line="300" w:lineRule="exact"/>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908D911">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开户名称</w:t>
            </w:r>
          </w:p>
        </w:tc>
        <w:tc>
          <w:tcPr>
            <w:tcW w:w="1261" w:type="pct"/>
            <w:tcBorders>
              <w:top w:val="single" w:color="auto" w:sz="2" w:space="0"/>
              <w:left w:val="single" w:color="auto" w:sz="2" w:space="0"/>
              <w:bottom w:val="single" w:color="auto" w:sz="2" w:space="0"/>
            </w:tcBorders>
            <w:vAlign w:val="center"/>
          </w:tcPr>
          <w:p w14:paraId="202E421E">
            <w:pPr>
              <w:adjustRightInd w:val="0"/>
              <w:snapToGrid w:val="0"/>
              <w:spacing w:line="300" w:lineRule="exact"/>
              <w:jc w:val="center"/>
              <w:rPr>
                <w:rFonts w:hint="default" w:ascii="Times New Roman" w:hAnsi="Times New Roman" w:eastAsia="宋体" w:cs="Times New Roman"/>
                <w:color w:val="auto"/>
                <w:spacing w:val="20"/>
                <w:szCs w:val="21"/>
              </w:rPr>
            </w:pPr>
          </w:p>
        </w:tc>
      </w:tr>
      <w:tr w14:paraId="1AA740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2CB81CA3">
            <w:pPr>
              <w:adjustRightInd w:val="0"/>
              <w:snapToGrid w:val="0"/>
              <w:spacing w:line="300" w:lineRule="exact"/>
              <w:jc w:val="center"/>
              <w:rPr>
                <w:rFonts w:hint="default" w:ascii="Times New Roman" w:hAnsi="Times New Roman" w:eastAsia="宋体" w:cs="Times New Roman"/>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3432862">
            <w:pPr>
              <w:adjustRightInd w:val="0"/>
              <w:snapToGrid w:val="0"/>
              <w:spacing w:line="300" w:lineRule="exact"/>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1D1FD2E">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开户银行</w:t>
            </w:r>
          </w:p>
        </w:tc>
        <w:tc>
          <w:tcPr>
            <w:tcW w:w="1261" w:type="pct"/>
            <w:tcBorders>
              <w:top w:val="single" w:color="auto" w:sz="2" w:space="0"/>
              <w:left w:val="single" w:color="auto" w:sz="2" w:space="0"/>
              <w:bottom w:val="single" w:color="auto" w:sz="2" w:space="0"/>
            </w:tcBorders>
            <w:vAlign w:val="center"/>
          </w:tcPr>
          <w:p w14:paraId="37CFEA5F">
            <w:pPr>
              <w:adjustRightInd w:val="0"/>
              <w:snapToGrid w:val="0"/>
              <w:spacing w:line="300" w:lineRule="exact"/>
              <w:jc w:val="center"/>
              <w:rPr>
                <w:rFonts w:hint="default" w:ascii="Times New Roman" w:hAnsi="Times New Roman" w:eastAsia="宋体" w:cs="Times New Roman"/>
                <w:color w:val="auto"/>
                <w:spacing w:val="20"/>
                <w:szCs w:val="21"/>
              </w:rPr>
            </w:pPr>
          </w:p>
        </w:tc>
      </w:tr>
      <w:tr w14:paraId="446984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4" w:type="pct"/>
            <w:tcBorders>
              <w:top w:val="single" w:color="auto" w:sz="2" w:space="0"/>
              <w:bottom w:val="single" w:color="auto" w:sz="2" w:space="0"/>
              <w:right w:val="single" w:color="auto" w:sz="2" w:space="0"/>
            </w:tcBorders>
            <w:vAlign w:val="center"/>
          </w:tcPr>
          <w:p w14:paraId="5F3243D5">
            <w:pPr>
              <w:adjustRightInd w:val="0"/>
              <w:snapToGrid w:val="0"/>
              <w:spacing w:line="300" w:lineRule="exact"/>
              <w:jc w:val="center"/>
              <w:rPr>
                <w:rFonts w:hint="default" w:ascii="Times New Roman" w:hAnsi="Times New Roman" w:eastAsia="宋体" w:cs="Times New Roman"/>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86D6DE4">
            <w:pPr>
              <w:adjustRightInd w:val="0"/>
              <w:snapToGrid w:val="0"/>
              <w:spacing w:line="300" w:lineRule="exact"/>
              <w:jc w:val="center"/>
              <w:rPr>
                <w:rFonts w:hint="default" w:ascii="Times New Roman" w:hAnsi="Times New Roman" w:eastAsia="宋体" w:cs="Times New Roman"/>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F96F92">
            <w:pPr>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银行账号</w:t>
            </w:r>
          </w:p>
        </w:tc>
        <w:tc>
          <w:tcPr>
            <w:tcW w:w="1261" w:type="pct"/>
            <w:tcBorders>
              <w:top w:val="single" w:color="auto" w:sz="2" w:space="0"/>
              <w:left w:val="single" w:color="auto" w:sz="2" w:space="0"/>
              <w:bottom w:val="single" w:color="auto" w:sz="2" w:space="0"/>
            </w:tcBorders>
            <w:vAlign w:val="center"/>
          </w:tcPr>
          <w:p w14:paraId="6A32A074">
            <w:pPr>
              <w:adjustRightInd w:val="0"/>
              <w:snapToGrid w:val="0"/>
              <w:spacing w:line="300" w:lineRule="exact"/>
              <w:jc w:val="center"/>
              <w:rPr>
                <w:rFonts w:hint="default" w:ascii="Times New Roman" w:hAnsi="Times New Roman" w:eastAsia="宋体" w:cs="Times New Roman"/>
                <w:color w:val="auto"/>
                <w:spacing w:val="20"/>
                <w:szCs w:val="21"/>
              </w:rPr>
            </w:pPr>
          </w:p>
        </w:tc>
      </w:tr>
    </w:tbl>
    <w:p w14:paraId="02A72922">
      <w:pPr>
        <w:pStyle w:val="95"/>
        <w:ind w:left="420" w:leftChars="200" w:firstLine="0" w:firstLineChars="0"/>
        <w:rPr>
          <w:rFonts w:hint="default" w:ascii="Times New Roman" w:hAnsi="Times New Roman" w:eastAsia="宋体" w:cs="Times New Roman"/>
          <w:color w:val="auto"/>
          <w:u w:val="single"/>
        </w:rPr>
        <w:sectPr>
          <w:pgSz w:w="11906" w:h="16838"/>
          <w:pgMar w:top="1440" w:right="1800" w:bottom="1440" w:left="1800" w:header="851" w:footer="992" w:gutter="0"/>
          <w:cols w:space="425" w:num="1"/>
          <w:docGrid w:type="lines" w:linePitch="312" w:charSpace="0"/>
        </w:sectPr>
      </w:pPr>
    </w:p>
    <w:p w14:paraId="0DA75025">
      <w:pPr>
        <w:jc w:val="center"/>
        <w:rPr>
          <w:rFonts w:hint="default" w:ascii="Times New Roman" w:hAnsi="Times New Roman" w:eastAsia="宋体" w:cs="Times New Roman"/>
          <w:color w:val="auto"/>
          <w:sz w:val="32"/>
          <w:szCs w:val="32"/>
        </w:rPr>
      </w:pPr>
      <w:bookmarkStart w:id="248" w:name="_Toc27624"/>
      <w:r>
        <w:rPr>
          <w:rFonts w:hint="default" w:ascii="Times New Roman" w:hAnsi="Times New Roman" w:eastAsia="宋体" w:cs="Times New Roman"/>
          <w:b/>
          <w:bCs/>
          <w:color w:val="auto"/>
          <w:sz w:val="32"/>
          <w:szCs w:val="32"/>
        </w:rPr>
        <w:t>第二节 政府采购合同通用条款</w:t>
      </w:r>
      <w:bookmarkEnd w:id="248"/>
    </w:p>
    <w:p w14:paraId="1DDE1F5B">
      <w:pPr>
        <w:tabs>
          <w:tab w:val="left" w:pos="8820"/>
          <w:tab w:val="left" w:pos="9345"/>
          <w:tab w:val="left" w:pos="9765"/>
        </w:tabs>
        <w:adjustRightInd w:val="0"/>
        <w:snapToGrid w:val="0"/>
        <w:spacing w:line="400" w:lineRule="exact"/>
        <w:jc w:val="left"/>
        <w:rPr>
          <w:rFonts w:hint="default" w:ascii="Times New Roman" w:hAnsi="Times New Roman" w:eastAsia="宋体" w:cs="Times New Roman"/>
          <w:b/>
          <w:bCs/>
          <w:color w:val="auto"/>
          <w:sz w:val="24"/>
        </w:rPr>
      </w:pPr>
      <w:r>
        <w:rPr>
          <w:rFonts w:hint="default" w:ascii="Times New Roman" w:hAnsi="Times New Roman" w:eastAsia="宋体" w:cs="Times New Roman"/>
          <w:b/>
          <w:color w:val="auto"/>
          <w:sz w:val="24"/>
        </w:rPr>
        <w:t xml:space="preserve">1. </w:t>
      </w:r>
      <w:r>
        <w:rPr>
          <w:rFonts w:hint="default" w:ascii="Times New Roman" w:hAnsi="Times New Roman" w:eastAsia="宋体" w:cs="Times New Roman"/>
          <w:b/>
          <w:bCs/>
          <w:color w:val="auto"/>
          <w:sz w:val="24"/>
        </w:rPr>
        <w:t>定义</w:t>
      </w:r>
    </w:p>
    <w:p w14:paraId="299F9B43">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1.1合同当事人</w:t>
      </w:r>
    </w:p>
    <w:p w14:paraId="53047FFB">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（1）采购人（以下称甲方）是指使用财政性资金，通过政府采购方式向供应商购买货物及其相关服务的国家机关、事业单位、团体组织。</w:t>
      </w:r>
    </w:p>
    <w:p w14:paraId="09A20551">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（2）供应商（以下称乙方）是指参加政府采购活动并且中标（成交），向采购人提供合同约定的货物及其相关服务的法人、非法人组织或者自然人。</w:t>
      </w:r>
    </w:p>
    <w:p w14:paraId="7620798B">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（3）其他合同主体是指除采购人和供应商以外，</w:t>
      </w:r>
      <w:r>
        <w:rPr>
          <w:rFonts w:hint="default" w:ascii="Times New Roman" w:hAnsi="Times New Roman" w:eastAsia="宋体" w:cs="Times New Roman"/>
          <w:bCs/>
          <w:color w:val="auto"/>
          <w:szCs w:val="21"/>
        </w:rPr>
        <w:t>依法参与合同缔结或履行，享有权利、承担义务的合同当事人</w:t>
      </w:r>
      <w:r>
        <w:rPr>
          <w:rFonts w:hint="default" w:ascii="Times New Roman" w:hAnsi="Times New Roman" w:eastAsia="宋体" w:cs="Times New Roman"/>
          <w:color w:val="auto"/>
          <w:szCs w:val="21"/>
        </w:rPr>
        <w:t>。</w:t>
      </w:r>
    </w:p>
    <w:p w14:paraId="29E3D77A">
      <w:pPr>
        <w:tabs>
          <w:tab w:val="left" w:pos="570"/>
          <w:tab w:val="left" w:pos="9240"/>
          <w:tab w:val="left" w:pos="9555"/>
        </w:tabs>
        <w:adjustRightInd w:val="0"/>
        <w:snapToGrid w:val="0"/>
        <w:spacing w:line="400" w:lineRule="exact"/>
        <w:ind w:firstLine="420" w:firstLineChars="200"/>
        <w:jc w:val="lef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1.2本合同下列术语应解释为</w:t>
      </w:r>
      <w:r>
        <w:rPr>
          <w:rFonts w:hint="default" w:ascii="Times New Roman" w:hAnsi="Times New Roman" w:cs="Times New Roman"/>
          <w:color w:val="auto"/>
          <w:szCs w:val="21"/>
          <w:lang w:eastAsia="zh-CN"/>
        </w:rPr>
        <w:t>：</w:t>
      </w:r>
    </w:p>
    <w:p w14:paraId="35E3B8D8">
      <w:pPr>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（1）“合同”系指</w:t>
      </w:r>
      <w:r>
        <w:rPr>
          <w:rFonts w:hint="default" w:ascii="Times New Roman" w:hAnsi="Times New Roman" w:eastAsia="宋体" w:cs="Times New Roman"/>
          <w:bCs/>
          <w:color w:val="auto"/>
          <w:szCs w:val="21"/>
        </w:rPr>
        <w:t>合同当事人意思表示达成一致的任何协议，包括签署的</w:t>
      </w:r>
      <w:r>
        <w:rPr>
          <w:rFonts w:hint="default" w:ascii="Times New Roman" w:hAnsi="Times New Roman" w:eastAsia="宋体" w:cs="Times New Roman"/>
          <w:color w:val="auto"/>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25644AE">
      <w:pPr>
        <w:tabs>
          <w:tab w:val="left" w:pos="570"/>
          <w:tab w:val="left" w:pos="9240"/>
          <w:tab w:val="left" w:pos="9555"/>
        </w:tabs>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（2）“合同价款”系指根据本合同规定乙方在全面履行合同义务后甲方应支付给乙方的价款。</w:t>
      </w:r>
    </w:p>
    <w:p w14:paraId="38460E0C">
      <w:pPr>
        <w:tabs>
          <w:tab w:val="left" w:pos="570"/>
          <w:tab w:val="left" w:pos="9240"/>
          <w:tab w:val="left" w:pos="9555"/>
        </w:tabs>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（3）“货物”系指乙方根据本合同规定须向甲方提供的各种形态和种类的物品，包括原材料、设备、产品（包括软件）及相关的其备品备件、工具、手册及</w:t>
      </w:r>
      <w:r>
        <w:rPr>
          <w:rFonts w:hint="default" w:ascii="Times New Roman" w:hAnsi="Times New Roman" w:eastAsia="宋体" w:cs="Times New Roman"/>
          <w:color w:val="auto"/>
          <w:szCs w:val="21"/>
          <w:lang w:val="en"/>
        </w:rPr>
        <w:t>其他</w:t>
      </w:r>
      <w:r>
        <w:rPr>
          <w:rFonts w:hint="default" w:ascii="Times New Roman" w:hAnsi="Times New Roman" w:eastAsia="宋体" w:cs="Times New Roman"/>
          <w:color w:val="auto"/>
          <w:szCs w:val="21"/>
        </w:rPr>
        <w:t>技术资料和材料等。</w:t>
      </w:r>
    </w:p>
    <w:p w14:paraId="74EA81D5">
      <w:pPr>
        <w:adjustRightInd w:val="0"/>
        <w:snapToGrid w:val="0"/>
        <w:spacing w:line="400" w:lineRule="exact"/>
        <w:ind w:firstLine="420" w:firstLineChars="200"/>
        <w:jc w:val="left"/>
        <w:rPr>
          <w:rFonts w:hint="default" w:ascii="Times New Roman" w:hAnsi="Times New Roman" w:eastAsia="宋体" w:cs="Times New Roman"/>
          <w:color w:val="auto"/>
          <w:szCs w:val="21"/>
          <w:highlight w:val="yellow"/>
        </w:rPr>
      </w:pPr>
      <w:r>
        <w:rPr>
          <w:rFonts w:hint="default" w:ascii="Times New Roman" w:hAnsi="Times New Roman" w:eastAsia="宋体" w:cs="Times New Roman"/>
          <w:color w:val="auto"/>
          <w:szCs w:val="21"/>
        </w:rPr>
        <w:t>（4）“相关服务”系指根据合同规定，乙方应提供的与货物有关的技术、管理和</w:t>
      </w:r>
      <w:r>
        <w:rPr>
          <w:rFonts w:hint="default" w:ascii="Times New Roman" w:hAnsi="Times New Roman" w:eastAsia="宋体" w:cs="Times New Roman"/>
          <w:color w:val="auto"/>
          <w:szCs w:val="21"/>
          <w:lang w:val="en"/>
        </w:rPr>
        <w:t>其他</w:t>
      </w:r>
      <w:r>
        <w:rPr>
          <w:rFonts w:hint="default" w:ascii="Times New Roman" w:hAnsi="Times New Roman" w:eastAsia="宋体" w:cs="Times New Roman"/>
          <w:color w:val="auto"/>
          <w:szCs w:val="21"/>
        </w:rPr>
        <w:t>服务，包括但不限于</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rPr>
        <w:t>管理和质量保证、运输、保险、检验、现场准备、安装、集成、调试、培训、维修、废弃处置、技术支持等以及合同中规定乙方应承担的</w:t>
      </w:r>
      <w:r>
        <w:rPr>
          <w:rFonts w:hint="default" w:ascii="Times New Roman" w:hAnsi="Times New Roman" w:eastAsia="宋体" w:cs="Times New Roman"/>
          <w:color w:val="auto"/>
          <w:szCs w:val="21"/>
          <w:lang w:val="en"/>
        </w:rPr>
        <w:t>其他</w:t>
      </w:r>
      <w:r>
        <w:rPr>
          <w:rFonts w:hint="default" w:ascii="Times New Roman" w:hAnsi="Times New Roman" w:eastAsia="宋体" w:cs="Times New Roman"/>
          <w:color w:val="auto"/>
          <w:szCs w:val="21"/>
        </w:rPr>
        <w:t>义务。</w:t>
      </w:r>
    </w:p>
    <w:p w14:paraId="3D919337">
      <w:pPr>
        <w:numPr>
          <w:ilvl w:val="0"/>
          <w:numId w:val="8"/>
        </w:numPr>
        <w:autoSpaceDE w:val="0"/>
        <w:autoSpaceDN w:val="0"/>
        <w:adjustRightInd w:val="0"/>
        <w:snapToGrid w:val="0"/>
        <w:spacing w:line="400" w:lineRule="exact"/>
        <w:jc w:val="left"/>
        <w:rPr>
          <w:rFonts w:hint="default" w:ascii="Times New Roman" w:hAnsi="Times New Roman" w:eastAsia="宋体" w:cs="Times New Roman"/>
          <w:b/>
          <w:bCs/>
          <w:color w:val="auto"/>
          <w:sz w:val="24"/>
        </w:rPr>
      </w:pPr>
      <w:r>
        <w:rPr>
          <w:rFonts w:hint="default" w:ascii="Times New Roman" w:hAnsi="Times New Roman" w:eastAsia="宋体" w:cs="Times New Roman"/>
          <w:b/>
          <w:color w:val="auto"/>
          <w:sz w:val="24"/>
        </w:rPr>
        <w:t>合同标的及金额</w:t>
      </w:r>
    </w:p>
    <w:p w14:paraId="2330BBAD">
      <w:pPr>
        <w:autoSpaceDE w:val="0"/>
        <w:autoSpaceDN w:val="0"/>
        <w:adjustRightInd w:val="0"/>
        <w:snapToGrid w:val="0"/>
        <w:spacing w:line="400" w:lineRule="exact"/>
        <w:ind w:firstLine="420" w:firstLineChars="200"/>
        <w:jc w:val="left"/>
        <w:rPr>
          <w:rFonts w:hint="default" w:ascii="Times New Roman" w:hAnsi="Times New Roman" w:eastAsia="宋体" w:cs="Times New Roman"/>
          <w:b/>
          <w:bCs/>
          <w:i/>
          <w:iCs/>
          <w:color w:val="auto"/>
          <w:szCs w:val="21"/>
        </w:rPr>
      </w:pPr>
      <w:r>
        <w:rPr>
          <w:rFonts w:hint="default" w:ascii="Times New Roman" w:hAnsi="Times New Roman" w:eastAsia="宋体" w:cs="Times New Roman"/>
          <w:color w:val="auto"/>
          <w:szCs w:val="21"/>
        </w:rPr>
        <w:t>2.1 合同标的及金额应与中标（成交）结果一致。乙方为履行本合同而发生的所有费用均应包含在合同价款中，甲方不再另行支付</w:t>
      </w:r>
      <w:r>
        <w:rPr>
          <w:rFonts w:hint="default" w:ascii="Times New Roman" w:hAnsi="Times New Roman" w:eastAsia="宋体" w:cs="Times New Roman"/>
          <w:color w:val="auto"/>
          <w:szCs w:val="21"/>
          <w:lang w:val="en"/>
        </w:rPr>
        <w:t>其他</w:t>
      </w:r>
      <w:r>
        <w:rPr>
          <w:rFonts w:hint="default" w:ascii="Times New Roman" w:hAnsi="Times New Roman" w:eastAsia="宋体" w:cs="Times New Roman"/>
          <w:color w:val="auto"/>
          <w:szCs w:val="21"/>
        </w:rPr>
        <w:t>任何费用。</w:t>
      </w:r>
    </w:p>
    <w:p w14:paraId="16085B5B">
      <w:pPr>
        <w:adjustRightInd w:val="0"/>
        <w:snapToGrid w:val="0"/>
        <w:spacing w:line="400" w:lineRule="exact"/>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3. 履行合同的时间、地点和方式</w:t>
      </w:r>
    </w:p>
    <w:p w14:paraId="51A3AD17">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3.1 乙方应当在约定的时间、地点，按照约定方式履行合同。</w:t>
      </w:r>
    </w:p>
    <w:p w14:paraId="10E868A2">
      <w:pPr>
        <w:autoSpaceDE w:val="0"/>
        <w:autoSpaceDN w:val="0"/>
        <w:adjustRightInd w:val="0"/>
        <w:snapToGrid w:val="0"/>
        <w:spacing w:line="400" w:lineRule="exact"/>
        <w:jc w:val="left"/>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4. 甲方的权利和义务</w:t>
      </w:r>
    </w:p>
    <w:p w14:paraId="53892CC9">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4.1 签署合同后，甲方应确定项目负责人（或项目联系人），负责与本合同有关的事务。甲方有权对乙方的履约行为进行检查，并及时确认乙方提交的事项。甲方应当配合乙方完成相关项目实施工作。</w:t>
      </w:r>
    </w:p>
    <w:p w14:paraId="2A8C1C14">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4.2 甲方有权要求乙方按时提交各阶段有关安排计划，并有权定期核对乙方提供货物数量、规格、质量等内容。甲方有权督促乙方工作并要求乙方更换不符合要求的货物。</w:t>
      </w:r>
    </w:p>
    <w:p w14:paraId="399B3F65">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4.3 甲方有权要求乙方对缺陷部分予以修复，并按合同约定享有货物保修及其他合同约定的权利。</w:t>
      </w:r>
    </w:p>
    <w:p w14:paraId="02F536BB">
      <w:pPr>
        <w:snapToGrid w:val="0"/>
        <w:spacing w:line="400" w:lineRule="exact"/>
        <w:ind w:firstLine="420" w:firstLineChars="200"/>
        <w:rPr>
          <w:rFonts w:hint="default" w:ascii="Times New Roman" w:hAnsi="Times New Roman" w:eastAsia="宋体" w:cs="Times New Roman"/>
          <w:color w:val="auto"/>
        </w:rPr>
      </w:pPr>
      <w:r>
        <w:rPr>
          <w:rFonts w:hint="default" w:ascii="Times New Roman" w:hAnsi="Times New Roman" w:eastAsia="宋体" w:cs="Times New Roman"/>
          <w:color w:val="auto"/>
          <w:szCs w:val="21"/>
        </w:rPr>
        <w:t>4.4 甲方应当按照合同约定及时对交付的货物进行验收，未在</w:t>
      </w:r>
      <w:r>
        <w:rPr>
          <w:rFonts w:hint="default" w:ascii="Times New Roman" w:hAnsi="Times New Roman" w:eastAsia="宋体" w:cs="Times New Roman"/>
          <w:b/>
          <w:bCs/>
          <w:color w:val="auto"/>
          <w:szCs w:val="21"/>
        </w:rPr>
        <w:t>【政府采购合同专用条款】</w:t>
      </w:r>
      <w:r>
        <w:rPr>
          <w:rFonts w:hint="default" w:ascii="Times New Roman" w:hAnsi="Times New Roman" w:eastAsia="宋体" w:cs="Times New Roman"/>
          <w:color w:val="auto"/>
          <w:szCs w:val="21"/>
        </w:rPr>
        <w:t>约定的期限内对乙方履约提出任何异议或者向乙方作出任何说明的，视为验收通过。</w:t>
      </w:r>
    </w:p>
    <w:p w14:paraId="2701A117">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4.5 甲方应当根据合同约定及时向乙方支付合同价款，不得以内部人员变更、履行内部付款流程等为由，拒绝或迟延支付。</w:t>
      </w:r>
    </w:p>
    <w:p w14:paraId="70AB09D6">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4.6 国家法律法规规定及</w:t>
      </w:r>
      <w:r>
        <w:rPr>
          <w:rFonts w:hint="default" w:ascii="Times New Roman" w:hAnsi="Times New Roman" w:eastAsia="宋体" w:cs="Times New Roman"/>
          <w:b/>
          <w:bCs/>
          <w:color w:val="auto"/>
          <w:szCs w:val="21"/>
        </w:rPr>
        <w:t>【政府采购合同专用条款】</w:t>
      </w:r>
      <w:r>
        <w:rPr>
          <w:rFonts w:hint="default" w:ascii="Times New Roman" w:hAnsi="Times New Roman" w:eastAsia="宋体" w:cs="Times New Roman"/>
          <w:color w:val="auto"/>
          <w:szCs w:val="21"/>
        </w:rPr>
        <w:t>约定应由甲方承担的其他义务和责任。</w:t>
      </w:r>
    </w:p>
    <w:p w14:paraId="17EFB33B">
      <w:pPr>
        <w:autoSpaceDE w:val="0"/>
        <w:autoSpaceDN w:val="0"/>
        <w:adjustRightInd w:val="0"/>
        <w:snapToGrid w:val="0"/>
        <w:spacing w:line="400" w:lineRule="exact"/>
        <w:jc w:val="left"/>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5. 乙方的权利和义务</w:t>
      </w:r>
    </w:p>
    <w:p w14:paraId="6584979D">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5.1 签署合同后，乙方应确定项目负责人（或项目联系人），负责与本合同有关的事务。</w:t>
      </w:r>
    </w:p>
    <w:p w14:paraId="3269F718">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562B395">
      <w:pPr>
        <w:pStyle w:val="2"/>
        <w:spacing w:line="400" w:lineRule="exact"/>
        <w:ind w:firstLine="352" w:firstLineChars="176"/>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5.3乙方有权根据合同约定向甲方收取合同价款。</w:t>
      </w:r>
    </w:p>
    <w:p w14:paraId="7165197D">
      <w:pPr>
        <w:pStyle w:val="2"/>
        <w:spacing w:line="400" w:lineRule="exact"/>
        <w:ind w:firstLine="352" w:firstLineChars="176"/>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5.4国家法律法规规定及</w:t>
      </w:r>
      <w:r>
        <w:rPr>
          <w:rFonts w:hint="default" w:ascii="Times New Roman" w:hAnsi="Times New Roman" w:eastAsia="宋体" w:cs="Times New Roman"/>
          <w:b/>
          <w:bCs/>
          <w:color w:val="auto"/>
          <w:szCs w:val="21"/>
        </w:rPr>
        <w:t>【政府采购合同专用条款】</w:t>
      </w:r>
      <w:r>
        <w:rPr>
          <w:rFonts w:hint="default" w:ascii="Times New Roman" w:hAnsi="Times New Roman" w:eastAsia="宋体" w:cs="Times New Roman"/>
          <w:color w:val="auto"/>
          <w:szCs w:val="21"/>
        </w:rPr>
        <w:t>约定应由乙方承担的其他义务和责任。</w:t>
      </w:r>
    </w:p>
    <w:p w14:paraId="3D6EF72B">
      <w:pPr>
        <w:numPr>
          <w:ilvl w:val="0"/>
          <w:numId w:val="9"/>
        </w:numPr>
        <w:autoSpaceDE w:val="0"/>
        <w:autoSpaceDN w:val="0"/>
        <w:adjustRightInd w:val="0"/>
        <w:snapToGrid w:val="0"/>
        <w:spacing w:line="400" w:lineRule="exact"/>
        <w:jc w:val="left"/>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合同履行</w:t>
      </w:r>
    </w:p>
    <w:p w14:paraId="075FBD4E">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6.1 甲乙双方应当按照</w:t>
      </w:r>
      <w:r>
        <w:rPr>
          <w:rFonts w:hint="default" w:ascii="Times New Roman" w:hAnsi="Times New Roman" w:eastAsia="宋体" w:cs="Times New Roman"/>
          <w:b/>
          <w:bCs/>
          <w:color w:val="auto"/>
          <w:szCs w:val="21"/>
        </w:rPr>
        <w:t>【政府采购合同专用条款】</w:t>
      </w:r>
      <w:r>
        <w:rPr>
          <w:rFonts w:hint="default" w:ascii="Times New Roman" w:hAnsi="Times New Roman" w:eastAsia="宋体" w:cs="Times New Roman"/>
          <w:color w:val="auto"/>
          <w:szCs w:val="21"/>
        </w:rPr>
        <w:t>约定顺序履行合同义务；如果没有先后顺序的，应当同时履行。</w:t>
      </w:r>
    </w:p>
    <w:p w14:paraId="142D55D2">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rPr>
      </w:pPr>
      <w:r>
        <w:rPr>
          <w:rFonts w:hint="default" w:ascii="Times New Roman" w:hAnsi="Times New Roman" w:eastAsia="宋体" w:cs="Times New Roman"/>
          <w:color w:val="auto"/>
          <w:szCs w:val="21"/>
        </w:rPr>
        <w:t>6.2 甲乙双方按照合同约定顺序履行合同义务时，应当先履行一方未履行的，后履行一方有权拒绝其履行请求。先履行一方履行不符合约定的，后履行一方有权拒绝其相应的履行请求。</w:t>
      </w:r>
    </w:p>
    <w:p w14:paraId="28330B84">
      <w:pPr>
        <w:adjustRightInd w:val="0"/>
        <w:snapToGrid w:val="0"/>
        <w:spacing w:line="400" w:lineRule="exact"/>
        <w:jc w:val="left"/>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7. 货物包装、运输、保险和交付要求</w:t>
      </w:r>
    </w:p>
    <w:p w14:paraId="6BF57621">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7.1 本合同</w:t>
      </w:r>
      <w:r>
        <w:rPr>
          <w:rFonts w:hint="default" w:ascii="Times New Roman" w:hAnsi="Times New Roman" w:eastAsia="宋体" w:cs="Times New Roman"/>
          <w:bCs/>
          <w:color w:val="auto"/>
          <w:szCs w:val="21"/>
        </w:rPr>
        <w:t>涉及商品包装、快递包装的，</w:t>
      </w:r>
      <w:r>
        <w:rPr>
          <w:rFonts w:hint="default" w:ascii="Times New Roman" w:hAnsi="Times New Roman" w:eastAsia="宋体" w:cs="Times New Roman"/>
          <w:color w:val="auto"/>
          <w:szCs w:val="21"/>
        </w:rPr>
        <w:t>除</w:t>
      </w:r>
      <w:r>
        <w:rPr>
          <w:rFonts w:hint="default" w:ascii="Times New Roman" w:hAnsi="Times New Roman" w:eastAsia="宋体" w:cs="Times New Roman"/>
          <w:b/>
          <w:color w:val="auto"/>
          <w:szCs w:val="21"/>
        </w:rPr>
        <w:t>【政府采购合同专用条款】</w:t>
      </w:r>
      <w:r>
        <w:rPr>
          <w:rFonts w:hint="default" w:ascii="Times New Roman" w:hAnsi="Times New Roman" w:eastAsia="宋体" w:cs="Times New Roman"/>
          <w:bCs/>
          <w:color w:val="auto"/>
          <w:szCs w:val="21"/>
        </w:rPr>
        <w:t>另有约定外，</w:t>
      </w:r>
      <w:r>
        <w:rPr>
          <w:rFonts w:hint="default" w:ascii="Times New Roman" w:hAnsi="Times New Roman" w:eastAsia="宋体" w:cs="Times New Roman"/>
          <w:color w:val="auto"/>
          <w:szCs w:val="21"/>
        </w:rPr>
        <w:t>包装应适应远距离运输、防潮、防震、防锈和防野蛮装卸等要求，确保货物安全无损地运抵</w:t>
      </w:r>
      <w:r>
        <w:rPr>
          <w:rFonts w:hint="default" w:ascii="Times New Roman" w:hAnsi="Times New Roman" w:eastAsia="宋体" w:cs="Times New Roman"/>
          <w:b/>
          <w:color w:val="auto"/>
          <w:szCs w:val="21"/>
        </w:rPr>
        <w:t>【政府采购合同专用条款】</w:t>
      </w:r>
      <w:r>
        <w:rPr>
          <w:rFonts w:hint="default" w:ascii="Times New Roman" w:hAnsi="Times New Roman" w:eastAsia="宋体" w:cs="Times New Roman"/>
          <w:bCs/>
          <w:color w:val="auto"/>
          <w:szCs w:val="21"/>
        </w:rPr>
        <w:t>约定的</w:t>
      </w:r>
      <w:r>
        <w:rPr>
          <w:rFonts w:hint="default" w:ascii="Times New Roman" w:hAnsi="Times New Roman" w:eastAsia="宋体" w:cs="Times New Roman"/>
          <w:color w:val="auto"/>
          <w:szCs w:val="21"/>
        </w:rPr>
        <w:t>指定现场。</w:t>
      </w:r>
    </w:p>
    <w:p w14:paraId="04A3DDBE">
      <w:pPr>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7.2 除</w:t>
      </w:r>
      <w:r>
        <w:rPr>
          <w:rFonts w:hint="default" w:ascii="Times New Roman" w:hAnsi="Times New Roman" w:eastAsia="宋体" w:cs="Times New Roman"/>
          <w:b/>
          <w:color w:val="auto"/>
          <w:szCs w:val="21"/>
        </w:rPr>
        <w:t>【政府采购合同专用条款】</w:t>
      </w:r>
      <w:r>
        <w:rPr>
          <w:rFonts w:hint="default" w:ascii="Times New Roman" w:hAnsi="Times New Roman" w:eastAsia="宋体" w:cs="Times New Roman"/>
          <w:bCs/>
          <w:color w:val="auto"/>
          <w:szCs w:val="21"/>
        </w:rPr>
        <w:t>另有约定外，</w:t>
      </w:r>
      <w:r>
        <w:rPr>
          <w:rFonts w:hint="default" w:ascii="Times New Roman" w:hAnsi="Times New Roman" w:eastAsia="宋体" w:cs="Times New Roman"/>
          <w:color w:val="auto"/>
          <w:szCs w:val="21"/>
        </w:rPr>
        <w:t>乙方负责办理将货物运抵本合同规定的交货地点，并装卸、交付至甲方的一切运输事项，相关费用应包含在合同价款中。</w:t>
      </w:r>
    </w:p>
    <w:p w14:paraId="487BBA53">
      <w:pPr>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7.3 货物保险要求按</w:t>
      </w:r>
      <w:r>
        <w:rPr>
          <w:rFonts w:hint="default" w:ascii="Times New Roman" w:hAnsi="Times New Roman" w:eastAsia="宋体" w:cs="Times New Roman"/>
          <w:b/>
          <w:color w:val="auto"/>
          <w:szCs w:val="21"/>
        </w:rPr>
        <w:t>【政府采购合同专用条款】</w:t>
      </w:r>
      <w:r>
        <w:rPr>
          <w:rFonts w:hint="default" w:ascii="Times New Roman" w:hAnsi="Times New Roman" w:eastAsia="宋体" w:cs="Times New Roman"/>
          <w:bCs/>
          <w:color w:val="auto"/>
          <w:szCs w:val="21"/>
        </w:rPr>
        <w:t>规定执行</w:t>
      </w:r>
      <w:r>
        <w:rPr>
          <w:rFonts w:hint="default" w:ascii="Times New Roman" w:hAnsi="Times New Roman" w:eastAsia="宋体" w:cs="Times New Roman"/>
          <w:color w:val="auto"/>
          <w:szCs w:val="21"/>
        </w:rPr>
        <w:t>。</w:t>
      </w:r>
    </w:p>
    <w:p w14:paraId="79D7EB1A">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8AADA8E">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7.5 乙方在运输到达之前应提前通知甲方，并提示货物运输装卸的注意事项，甲方配合乙方做好货物的接收工作。</w:t>
      </w:r>
    </w:p>
    <w:p w14:paraId="0B2A8EAC">
      <w:pPr>
        <w:pStyle w:val="95"/>
        <w:ind w:firstLine="420"/>
        <w:rPr>
          <w:rFonts w:hint="default" w:ascii="Times New Roman" w:hAnsi="Times New Roman" w:eastAsia="宋体" w:cs="Times New Roman"/>
          <w:color w:val="auto"/>
          <w:sz w:val="21"/>
        </w:rPr>
      </w:pPr>
      <w:r>
        <w:rPr>
          <w:rFonts w:hint="default" w:ascii="Times New Roman" w:hAnsi="Times New Roman" w:eastAsia="宋体" w:cs="Times New Roman"/>
          <w:color w:val="auto"/>
          <w:kern w:val="2"/>
          <w:sz w:val="21"/>
        </w:rPr>
        <w:t>7.6 如因包装、运输问题导致货物损毁、丢失或者品质下降，甲方有权要求降价、换货、拒收部分或整批货物，由此产生的费用和损失，均由乙方承担。</w:t>
      </w:r>
    </w:p>
    <w:p w14:paraId="63872C88">
      <w:pPr>
        <w:adjustRightInd w:val="0"/>
        <w:snapToGrid w:val="0"/>
        <w:spacing w:line="400" w:lineRule="exact"/>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8. 质量标准和保证</w:t>
      </w:r>
    </w:p>
    <w:p w14:paraId="01D958FC">
      <w:pPr>
        <w:pStyle w:val="15"/>
        <w:adjustRightInd w:val="0"/>
        <w:snapToGrid w:val="0"/>
        <w:spacing w:line="400" w:lineRule="exact"/>
        <w:ind w:firstLine="420" w:firstLineChars="200"/>
        <w:jc w:val="left"/>
        <w:rPr>
          <w:rFonts w:hint="default" w:ascii="Times New Roman" w:hAnsi="Times New Roman" w:eastAsia="宋体" w:cs="Times New Roman"/>
          <w:b/>
          <w:color w:val="auto"/>
        </w:rPr>
      </w:pPr>
      <w:r>
        <w:rPr>
          <w:rFonts w:hint="default" w:ascii="Times New Roman" w:hAnsi="Times New Roman" w:eastAsia="宋体" w:cs="Times New Roman"/>
          <w:color w:val="auto"/>
        </w:rPr>
        <w:t>8.1 质量标准</w:t>
      </w:r>
    </w:p>
    <w:p w14:paraId="51179A22">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7B7AE12">
      <w:pPr>
        <w:pStyle w:val="15"/>
        <w:adjustRightInd w:val="0"/>
        <w:snapToGrid w:val="0"/>
        <w:spacing w:line="400" w:lineRule="exact"/>
        <w:ind w:firstLine="420" w:firstLineChars="200"/>
        <w:jc w:val="left"/>
        <w:rPr>
          <w:rFonts w:hint="default" w:ascii="Times New Roman" w:hAnsi="Times New Roman" w:eastAsia="宋体" w:cs="Times New Roman"/>
          <w:color w:val="auto"/>
        </w:rPr>
      </w:pPr>
      <w:r>
        <w:rPr>
          <w:rFonts w:hint="default" w:ascii="Times New Roman" w:hAnsi="Times New Roman" w:eastAsia="宋体" w:cs="Times New Roman"/>
          <w:color w:val="auto"/>
        </w:rPr>
        <w:t>（2）采用中华人民共和国法定计量单位。</w:t>
      </w:r>
    </w:p>
    <w:p w14:paraId="5C08F35A">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（3）乙方所提供的货物应符合国家有关安全、环保、卫生的规定。</w:t>
      </w:r>
    </w:p>
    <w:p w14:paraId="5CEB472A">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（4）乙方应向甲方提交所提供货物的技术文件，包括相应的中文技术文件，如</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rPr>
        <w:t>产品目录、图纸、操作手册、使用说明、维护手册或服务指南等。上述文件应包装好随货物一同发运。</w:t>
      </w:r>
    </w:p>
    <w:p w14:paraId="7A9D8226">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8.2 保证</w:t>
      </w:r>
    </w:p>
    <w:p w14:paraId="37514361">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default" w:ascii="Times New Roman" w:hAnsi="Times New Roman" w:eastAsia="宋体" w:cs="Times New Roman"/>
          <w:b/>
          <w:color w:val="auto"/>
          <w:szCs w:val="21"/>
        </w:rPr>
        <w:t>【政府采购合同专用条款】</w:t>
      </w:r>
      <w:r>
        <w:rPr>
          <w:rFonts w:hint="default" w:ascii="Times New Roman" w:hAnsi="Times New Roman" w:eastAsia="宋体" w:cs="Times New Roman"/>
          <w:color w:val="auto"/>
          <w:szCs w:val="21"/>
        </w:rPr>
        <w:t>规定或乙方书面承诺（两者以较长的为准）的质量保证期内，本保证保持有效。</w:t>
      </w:r>
    </w:p>
    <w:p w14:paraId="664D9671">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（2）在质量保证期内所发现的缺陷，甲方应尽快以书面形式通知乙方。</w:t>
      </w:r>
    </w:p>
    <w:p w14:paraId="1CB101B5">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（3）乙方收到通知后，应在</w:t>
      </w:r>
      <w:r>
        <w:rPr>
          <w:rFonts w:hint="default" w:ascii="Times New Roman" w:hAnsi="Times New Roman" w:eastAsia="宋体" w:cs="Times New Roman"/>
          <w:b/>
          <w:color w:val="auto"/>
          <w:szCs w:val="21"/>
        </w:rPr>
        <w:t>【政府采购合同专用条款】</w:t>
      </w:r>
      <w:r>
        <w:rPr>
          <w:rFonts w:hint="default" w:ascii="Times New Roman" w:hAnsi="Times New Roman" w:eastAsia="宋体" w:cs="Times New Roman"/>
          <w:color w:val="auto"/>
          <w:szCs w:val="21"/>
        </w:rPr>
        <w:t>规定的响应时间内以合理的速度免费维修或更换有缺陷的货物或部件。</w:t>
      </w:r>
    </w:p>
    <w:p w14:paraId="15F89783">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（4）在质量保证期内，如果货物的质量或规格与合同不符，或证实货物是有缺陷的，包括潜在的缺陷或使用不符合要求的材料等，甲方可以追究乙方的违约责任。</w:t>
      </w:r>
    </w:p>
    <w:p w14:paraId="6D62DE32">
      <w:pPr>
        <w:adjustRightInd w:val="0"/>
        <w:snapToGrid w:val="0"/>
        <w:spacing w:line="400" w:lineRule="exact"/>
        <w:ind w:firstLine="420" w:firstLineChars="200"/>
        <w:jc w:val="left"/>
        <w:rPr>
          <w:rFonts w:hint="default" w:ascii="Times New Roman" w:hAnsi="Times New Roman" w:eastAsia="宋体" w:cs="Times New Roman"/>
          <w:color w:val="auto"/>
        </w:rPr>
      </w:pPr>
      <w:r>
        <w:rPr>
          <w:rFonts w:hint="default" w:ascii="Times New Roman" w:hAnsi="Times New Roman" w:eastAsia="宋体" w:cs="Times New Roman"/>
          <w:color w:val="auto"/>
          <w:szCs w:val="21"/>
        </w:rPr>
        <w:t>（5）乙方在约定的时间内未能弥补缺陷，甲方可采取必要的补救措施，但其风险和费用将由乙方承担，甲方根据合同约定对乙方行使的其他权利不受影响。</w:t>
      </w:r>
    </w:p>
    <w:p w14:paraId="1C60535C">
      <w:pPr>
        <w:adjustRightInd w:val="0"/>
        <w:snapToGrid w:val="0"/>
        <w:spacing w:line="400" w:lineRule="exact"/>
        <w:jc w:val="left"/>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9. 权利瑕疵担保</w:t>
      </w:r>
    </w:p>
    <w:p w14:paraId="2FDA907A">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9.1 乙方保证对其出售的货物享有合法的权利。</w:t>
      </w:r>
    </w:p>
    <w:p w14:paraId="62DB756D">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9.2 </w:t>
      </w:r>
      <w:r>
        <w:rPr>
          <w:rFonts w:hint="default" w:ascii="Times New Roman" w:hAnsi="Times New Roman" w:eastAsia="宋体" w:cs="Times New Roman"/>
          <w:color w:val="auto"/>
          <w:szCs w:val="15"/>
        </w:rPr>
        <w:t>乙方保证在交付的货物上不存在抵押权等担保物权。</w:t>
      </w:r>
    </w:p>
    <w:p w14:paraId="08C65989">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9.3 如甲方使用上述货物构成对第三人侵权的，则由乙方承担全部责任。</w:t>
      </w:r>
    </w:p>
    <w:p w14:paraId="488EAF32">
      <w:pPr>
        <w:autoSpaceDE w:val="0"/>
        <w:autoSpaceDN w:val="0"/>
        <w:adjustRightInd w:val="0"/>
        <w:snapToGrid w:val="0"/>
        <w:spacing w:line="400" w:lineRule="exact"/>
        <w:jc w:val="left"/>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10. 知识产权保护</w:t>
      </w:r>
    </w:p>
    <w:p w14:paraId="0E0DDA56">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10.1 乙方对其所销售的货物应当享有知识产权或经权利人合法授权，保证没有侵犯任何第三人的知识产权等权利。</w:t>
      </w:r>
      <w:bookmarkStart w:id="249" w:name="_Hlk163047038"/>
      <w:r>
        <w:rPr>
          <w:rFonts w:hint="default" w:ascii="Times New Roman" w:hAnsi="Times New Roman" w:eastAsia="宋体" w:cs="Times New Roman"/>
          <w:color w:val="auto"/>
          <w:szCs w:val="15"/>
        </w:rPr>
        <w:t>因违反前述约定对第三人构成侵权的，应当由乙方向第三人承担法律责任；甲方依法向第三人赔偿后，有权向乙方追偿。甲方有其他损失的，乙方应当赔偿</w:t>
      </w:r>
      <w:bookmarkEnd w:id="249"/>
      <w:r>
        <w:rPr>
          <w:rFonts w:hint="default" w:ascii="Times New Roman" w:hAnsi="Times New Roman" w:eastAsia="宋体" w:cs="Times New Roman"/>
          <w:color w:val="auto"/>
          <w:szCs w:val="21"/>
        </w:rPr>
        <w:t>。</w:t>
      </w:r>
    </w:p>
    <w:p w14:paraId="67DAF582">
      <w:pPr>
        <w:autoSpaceDE w:val="0"/>
        <w:autoSpaceDN w:val="0"/>
        <w:adjustRightInd w:val="0"/>
        <w:snapToGrid w:val="0"/>
        <w:spacing w:line="400" w:lineRule="exact"/>
        <w:jc w:val="left"/>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11. 保密义务</w:t>
      </w:r>
    </w:p>
    <w:p w14:paraId="3C5C3742">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15"/>
        </w:rPr>
      </w:pPr>
      <w:r>
        <w:rPr>
          <w:rFonts w:hint="default" w:ascii="Times New Roman" w:hAnsi="Times New Roman" w:eastAsia="宋体" w:cs="Times New Roman"/>
          <w:color w:val="auto"/>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default" w:ascii="Times New Roman" w:hAnsi="Times New Roman" w:eastAsia="宋体" w:cs="Times New Roman"/>
          <w:b/>
          <w:bCs/>
          <w:color w:val="auto"/>
          <w:szCs w:val="15"/>
        </w:rPr>
        <w:t>【政府采购合同专用条款】</w:t>
      </w:r>
      <w:r>
        <w:rPr>
          <w:rFonts w:hint="default" w:ascii="Times New Roman" w:hAnsi="Times New Roman" w:eastAsia="宋体" w:cs="Times New Roman"/>
          <w:color w:val="auto"/>
          <w:szCs w:val="15"/>
        </w:rPr>
        <w:t>中约定。</w:t>
      </w:r>
    </w:p>
    <w:p w14:paraId="46CF049C">
      <w:pPr>
        <w:autoSpaceDE w:val="0"/>
        <w:autoSpaceDN w:val="0"/>
        <w:adjustRightInd w:val="0"/>
        <w:snapToGrid w:val="0"/>
        <w:spacing w:line="400" w:lineRule="exact"/>
        <w:jc w:val="left"/>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12. 合同价款支付</w:t>
      </w:r>
    </w:p>
    <w:p w14:paraId="3E18B47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12.1 合同价款支付按照国库集中支付制度及财政管理相关规定执行。</w:t>
      </w:r>
    </w:p>
    <w:p w14:paraId="302332F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default" w:ascii="Times New Roman" w:hAnsi="Times New Roman" w:eastAsia="宋体" w:cs="Times New Roman"/>
          <w:b/>
          <w:bCs/>
          <w:color w:val="auto"/>
          <w:szCs w:val="21"/>
        </w:rPr>
        <w:t>政府采购合同专用条款</w:t>
      </w:r>
      <w:r>
        <w:rPr>
          <w:rFonts w:hint="default" w:ascii="Times New Roman" w:hAnsi="Times New Roman" w:eastAsia="宋体" w:cs="Times New Roman"/>
          <w:color w:val="auto"/>
          <w:szCs w:val="21"/>
        </w:rPr>
        <w:t>】中约定。</w:t>
      </w:r>
    </w:p>
    <w:p w14:paraId="15412522">
      <w:pPr>
        <w:pStyle w:val="2"/>
        <w:spacing w:line="400" w:lineRule="exac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13. 履约保证金</w:t>
      </w:r>
    </w:p>
    <w:p w14:paraId="5009A480">
      <w:pPr>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13.1 </w:t>
      </w:r>
      <w:r>
        <w:rPr>
          <w:rFonts w:hint="default" w:ascii="Times New Roman" w:hAnsi="Times New Roman" w:eastAsia="宋体" w:cs="Times New Roman"/>
          <w:color w:val="auto"/>
          <w:szCs w:val="15"/>
        </w:rPr>
        <w:t>乙方应当以支票、汇票、本票或者金融机构、担保机构出具的保函等非现金形式提交。</w:t>
      </w:r>
    </w:p>
    <w:p w14:paraId="2A8FF813">
      <w:pPr>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13.2 如果乙方出现</w:t>
      </w:r>
      <w:r>
        <w:rPr>
          <w:rFonts w:hint="default" w:ascii="Times New Roman" w:hAnsi="Times New Roman" w:eastAsia="宋体" w:cs="Times New Roman"/>
          <w:b/>
          <w:bCs/>
          <w:color w:val="auto"/>
          <w:szCs w:val="15"/>
        </w:rPr>
        <w:t>【政府采购合同专用条款】</w:t>
      </w:r>
      <w:r>
        <w:rPr>
          <w:rFonts w:hint="default" w:ascii="Times New Roman" w:hAnsi="Times New Roman" w:eastAsia="宋体" w:cs="Times New Roman"/>
          <w:color w:val="auto"/>
          <w:szCs w:val="15"/>
        </w:rPr>
        <w:t>约定情形的</w:t>
      </w:r>
      <w:r>
        <w:rPr>
          <w:rFonts w:hint="default" w:ascii="Times New Roman" w:hAnsi="Times New Roman" w:eastAsia="宋体" w:cs="Times New Roman"/>
          <w:color w:val="auto"/>
          <w:szCs w:val="21"/>
        </w:rPr>
        <w:t>，履约保证金不予退还；如果乙方未能按合同约定全面履行义务，甲方有权从履约保证金中取得补偿或赔偿，且不影响甲方要求乙方承担合同约定的超过履约保证金的违约责任的权利。</w:t>
      </w:r>
    </w:p>
    <w:p w14:paraId="1D56E3C6">
      <w:pPr>
        <w:spacing w:line="400" w:lineRule="exact"/>
        <w:ind w:firstLine="420"/>
        <w:rPr>
          <w:rFonts w:hint="default" w:ascii="Times New Roman" w:hAnsi="Times New Roman" w:eastAsia="宋体" w:cs="Times New Roman"/>
          <w:color w:val="auto"/>
        </w:rPr>
      </w:pPr>
      <w:r>
        <w:rPr>
          <w:rFonts w:hint="default" w:ascii="Times New Roman" w:hAnsi="Times New Roman" w:eastAsia="宋体" w:cs="Times New Roman"/>
          <w:color w:val="auto"/>
          <w:szCs w:val="21"/>
        </w:rPr>
        <w:t>13.3 甲方在项目通过验收后按照</w:t>
      </w:r>
      <w:r>
        <w:rPr>
          <w:rFonts w:hint="default" w:ascii="Times New Roman" w:hAnsi="Times New Roman" w:eastAsia="宋体" w:cs="Times New Roman"/>
          <w:b/>
          <w:color w:val="auto"/>
          <w:szCs w:val="21"/>
        </w:rPr>
        <w:t>【政府采购合同专用条款】</w:t>
      </w:r>
      <w:r>
        <w:rPr>
          <w:rFonts w:hint="default" w:ascii="Times New Roman" w:hAnsi="Times New Roman" w:eastAsia="宋体" w:cs="Times New Roman"/>
          <w:color w:val="auto"/>
          <w:szCs w:val="21"/>
        </w:rPr>
        <w:t>规定的时间内将履约保证金退还乙方。</w:t>
      </w:r>
    </w:p>
    <w:p w14:paraId="05D42BC1">
      <w:pPr>
        <w:autoSpaceDE w:val="0"/>
        <w:autoSpaceDN w:val="0"/>
        <w:adjustRightInd w:val="0"/>
        <w:snapToGrid w:val="0"/>
        <w:spacing w:line="400" w:lineRule="exact"/>
        <w:jc w:val="left"/>
        <w:rPr>
          <w:rFonts w:hint="default" w:ascii="Times New Roman" w:hAnsi="Times New Roman" w:eastAsia="宋体" w:cs="Times New Roman"/>
          <w:b/>
          <w:color w:val="auto"/>
          <w:sz w:val="24"/>
        </w:rPr>
      </w:pPr>
      <w:r>
        <w:rPr>
          <w:rFonts w:hint="default" w:ascii="Times New Roman" w:hAnsi="Times New Roman" w:eastAsia="宋体" w:cs="Times New Roman"/>
          <w:b/>
          <w:bCs/>
          <w:color w:val="auto"/>
          <w:sz w:val="24"/>
        </w:rPr>
        <w:t xml:space="preserve">14. </w:t>
      </w:r>
      <w:r>
        <w:rPr>
          <w:rFonts w:hint="default" w:ascii="Times New Roman" w:hAnsi="Times New Roman" w:eastAsia="宋体" w:cs="Times New Roman"/>
          <w:b/>
          <w:color w:val="auto"/>
          <w:sz w:val="24"/>
        </w:rPr>
        <w:t>售后服务</w:t>
      </w:r>
    </w:p>
    <w:p w14:paraId="3B201158">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14.1 除项目不涉及或采购活动中明确约定无须承担外，乙方还应提供下列服务</w:t>
      </w:r>
      <w:r>
        <w:rPr>
          <w:rFonts w:hint="default" w:ascii="Times New Roman" w:hAnsi="Times New Roman" w:cs="Times New Roman"/>
          <w:color w:val="auto"/>
          <w:szCs w:val="21"/>
          <w:lang w:eastAsia="zh-CN"/>
        </w:rPr>
        <w:t>：</w:t>
      </w:r>
    </w:p>
    <w:p w14:paraId="3EF09EE0">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（1）货物的现场移动、安装、调试、启动监督及技术支持；</w:t>
      </w:r>
    </w:p>
    <w:p w14:paraId="34CFE6BD">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（2）提供货物组装和维修所需的专用工具和辅助材料；</w:t>
      </w:r>
    </w:p>
    <w:p w14:paraId="02770599">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（3）在制造商所在地或指定现场就货物的安装、启动、运营、维护、废弃处置等对甲方操作人员进行培训</w:t>
      </w:r>
      <w:r>
        <w:rPr>
          <w:rFonts w:hint="default" w:ascii="Times New Roman" w:hAnsi="Times New Roman" w:eastAsia="宋体" w:cs="Times New Roman"/>
          <w:color w:val="auto"/>
          <w:szCs w:val="15"/>
        </w:rPr>
        <w:t>；</w:t>
      </w:r>
    </w:p>
    <w:p w14:paraId="39D8E56D">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w:t>
      </w:r>
      <w:r>
        <w:rPr>
          <w:rFonts w:hint="default" w:ascii="Times New Roman" w:hAnsi="Times New Roman" w:eastAsia="宋体" w:cs="Times New Roman"/>
          <w:b/>
          <w:color w:val="auto"/>
          <w:szCs w:val="21"/>
        </w:rPr>
        <w:t>【政府采购合同专用条款】</w:t>
      </w:r>
      <w:r>
        <w:rPr>
          <w:rFonts w:hint="default" w:ascii="Times New Roman" w:hAnsi="Times New Roman" w:eastAsia="宋体" w:cs="Times New Roman"/>
          <w:color w:val="auto"/>
          <w:szCs w:val="21"/>
        </w:rPr>
        <w:t>规定由乙方提供的其他服务。</w:t>
      </w:r>
    </w:p>
    <w:p w14:paraId="0104E3A9">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14.2 乙方提供的售后服务的费用已包含在合同价款中，甲方不再另行支付。</w:t>
      </w:r>
    </w:p>
    <w:p w14:paraId="506998A6">
      <w:pPr>
        <w:autoSpaceDE w:val="0"/>
        <w:autoSpaceDN w:val="0"/>
        <w:adjustRightInd w:val="0"/>
        <w:snapToGrid w:val="0"/>
        <w:spacing w:line="400" w:lineRule="exact"/>
        <w:jc w:val="left"/>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15. 不可抗力</w:t>
      </w:r>
    </w:p>
    <w:p w14:paraId="5DAA79CD">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15.1 不可抗力是指合同双方不能预见、不能避免且不能克服的客观情况。</w:t>
      </w:r>
    </w:p>
    <w:p w14:paraId="41560B0D">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15.2 任何一方对由于不可抗力造成的部分或全部不能履行合同不承担违约责任。但迟延履行后发生不可抗力的，不能免除责任。</w:t>
      </w:r>
    </w:p>
    <w:p w14:paraId="530B2A5A">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15.3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D4E40C3">
      <w:pPr>
        <w:autoSpaceDE w:val="0"/>
        <w:autoSpaceDN w:val="0"/>
        <w:adjustRightInd w:val="0"/>
        <w:snapToGrid w:val="0"/>
        <w:spacing w:line="400" w:lineRule="exact"/>
        <w:jc w:val="left"/>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16. 政府采购政策</w:t>
      </w:r>
    </w:p>
    <w:p w14:paraId="55A054E1">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16.1 </w:t>
      </w:r>
      <w:r>
        <w:rPr>
          <w:rFonts w:hint="default" w:ascii="Times New Roman" w:hAnsi="Times New Roman" w:eastAsia="宋体" w:cs="Times New Roman"/>
          <w:color w:val="auto"/>
          <w:lang w:val="en-GB"/>
        </w:rPr>
        <w:t>本合同应当按照规定执行政府采购政策。</w:t>
      </w:r>
    </w:p>
    <w:p w14:paraId="36BCF3DC">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16.2 本合同依法执行政府采购政策的方式和内容，属于合同履约验收的范围。</w:t>
      </w:r>
      <w:r>
        <w:rPr>
          <w:rFonts w:hint="default" w:ascii="Times New Roman" w:hAnsi="Times New Roman" w:eastAsia="宋体" w:cs="Times New Roman"/>
          <w:color w:val="auto"/>
        </w:rPr>
        <w:t>甲乙双方</w:t>
      </w:r>
      <w:r>
        <w:rPr>
          <w:rFonts w:hint="default" w:ascii="Times New Roman" w:hAnsi="Times New Roman" w:eastAsia="宋体" w:cs="Times New Roman"/>
          <w:color w:val="auto"/>
          <w:lang w:val="en-GB"/>
        </w:rPr>
        <w:t>未按规定要求执行政府采购政策造成损失的</w:t>
      </w:r>
      <w:r>
        <w:rPr>
          <w:rFonts w:hint="default" w:ascii="Times New Roman" w:hAnsi="Times New Roman" w:eastAsia="宋体" w:cs="Times New Roman"/>
          <w:color w:val="auto"/>
          <w:szCs w:val="21"/>
        </w:rPr>
        <w:t>，有过错的一方应当承担赔偿责任，双方都有过错的，各自承担相应的责任。</w:t>
      </w:r>
    </w:p>
    <w:p w14:paraId="675CE027">
      <w:pPr>
        <w:pStyle w:val="2"/>
        <w:spacing w:line="400" w:lineRule="exact"/>
        <w:ind w:firstLine="400" w:firstLineChars="200"/>
        <w:rPr>
          <w:rFonts w:hint="default" w:ascii="Times New Roman" w:hAnsi="Times New Roman" w:eastAsia="宋体" w:cs="Times New Roman"/>
          <w:color w:val="auto"/>
        </w:rPr>
      </w:pPr>
      <w:r>
        <w:rPr>
          <w:rFonts w:hint="default" w:ascii="Times New Roman" w:hAnsi="Times New Roman" w:eastAsia="宋体" w:cs="Times New Roman"/>
          <w:color w:val="auto"/>
          <w:szCs w:val="21"/>
        </w:rPr>
        <w:t>16.3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8B0C623">
      <w:pPr>
        <w:autoSpaceDE w:val="0"/>
        <w:autoSpaceDN w:val="0"/>
        <w:adjustRightInd w:val="0"/>
        <w:snapToGrid w:val="0"/>
        <w:spacing w:line="400" w:lineRule="exact"/>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17. 法律适用</w:t>
      </w:r>
    </w:p>
    <w:p w14:paraId="5968B875">
      <w:pPr>
        <w:pStyle w:val="95"/>
        <w:ind w:firstLine="420"/>
        <w:jc w:val="both"/>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17.1 本合同的订立、生效、解释、履行及与本合同有关的争议解决，均适用法律、行政法规。</w:t>
      </w:r>
    </w:p>
    <w:p w14:paraId="7B446ACD">
      <w:pPr>
        <w:pStyle w:val="95"/>
        <w:ind w:firstLine="420"/>
        <w:jc w:val="both"/>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17.2 本合同条款与法律、行政法规的强制性规定不一致的，双方当事人应按照法律、行政法规的强制性规定修改本合同的相关条款。</w:t>
      </w:r>
    </w:p>
    <w:p w14:paraId="31D09DDC">
      <w:pPr>
        <w:numPr>
          <w:ilvl w:val="255"/>
          <w:numId w:val="0"/>
        </w:numPr>
        <w:autoSpaceDE w:val="0"/>
        <w:autoSpaceDN w:val="0"/>
        <w:adjustRightInd w:val="0"/>
        <w:snapToGrid w:val="0"/>
        <w:spacing w:line="400" w:lineRule="exact"/>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18. 通知</w:t>
      </w:r>
    </w:p>
    <w:p w14:paraId="651173A7">
      <w:pPr>
        <w:pStyle w:val="95"/>
        <w:ind w:firstLine="420"/>
        <w:jc w:val="both"/>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18.1 本合同任何一方向对方发出的通知、信件、数据电文等，应当发送至本合同第一部分《政府采购合同协议书》所约定的通讯地址、联系人、联系电话或电子邮箱。</w:t>
      </w:r>
    </w:p>
    <w:p w14:paraId="60E9E505">
      <w:pPr>
        <w:pStyle w:val="95"/>
        <w:ind w:firstLine="0" w:firstLineChars="0"/>
        <w:jc w:val="both"/>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 xml:space="preserve">    18.2 一方当事人变更名称、住所、联系人、联系电话或电子邮箱等信息的，应当在变更后3日内及时书面通知对方，对方实际收到变更通知前的送达仍为有效送达。</w:t>
      </w:r>
    </w:p>
    <w:p w14:paraId="25E1F209">
      <w:pPr>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rPr>
        <w:t>18</w:t>
      </w:r>
      <w:r>
        <w:rPr>
          <w:rFonts w:hint="default" w:ascii="Times New Roman" w:hAnsi="Times New Roman" w:eastAsia="宋体" w:cs="Times New Roman"/>
          <w:color w:val="auto"/>
          <w:szCs w:val="21"/>
        </w:rPr>
        <w:t>.3本合同一方给另一方的通知均应采用书面形式，传真或快递送到本合同中规定的对方的地址和办理签收手续。</w:t>
      </w:r>
    </w:p>
    <w:p w14:paraId="09FFC805">
      <w:pPr>
        <w:adjustRightInd w:val="0"/>
        <w:snapToGrid w:val="0"/>
        <w:spacing w:line="4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rPr>
        <w:t>18</w:t>
      </w:r>
      <w:r>
        <w:rPr>
          <w:rFonts w:hint="default" w:ascii="Times New Roman" w:hAnsi="Times New Roman" w:eastAsia="宋体" w:cs="Times New Roman"/>
          <w:color w:val="auto"/>
          <w:szCs w:val="21"/>
        </w:rPr>
        <w:t>.4通知以送达之日或通知书中规定的生效之日起生效，两者中以较迟之日为准。</w:t>
      </w:r>
    </w:p>
    <w:p w14:paraId="6451F684">
      <w:pPr>
        <w:numPr>
          <w:ilvl w:val="0"/>
          <w:numId w:val="10"/>
        </w:numPr>
        <w:adjustRightInd w:val="0"/>
        <w:snapToGrid w:val="0"/>
        <w:spacing w:line="400" w:lineRule="exact"/>
        <w:jc w:val="left"/>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合同未尽事项</w:t>
      </w:r>
    </w:p>
    <w:p w14:paraId="347C6757">
      <w:pPr>
        <w:adjustRightInd w:val="0"/>
        <w:snapToGrid w:val="0"/>
        <w:spacing w:line="400" w:lineRule="exact"/>
        <w:ind w:firstLine="420" w:firstLineChars="200"/>
        <w:jc w:val="left"/>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19.1合同未尽事项见</w:t>
      </w:r>
      <w:r>
        <w:rPr>
          <w:rFonts w:hint="default" w:ascii="Times New Roman" w:hAnsi="Times New Roman" w:eastAsia="宋体" w:cs="Times New Roman"/>
          <w:b/>
          <w:color w:val="auto"/>
          <w:szCs w:val="21"/>
        </w:rPr>
        <w:t>【政府采购合同专用条款】</w:t>
      </w:r>
      <w:r>
        <w:rPr>
          <w:rFonts w:hint="default" w:ascii="Times New Roman" w:hAnsi="Times New Roman" w:eastAsia="宋体" w:cs="Times New Roman"/>
          <w:bCs/>
          <w:color w:val="auto"/>
          <w:szCs w:val="21"/>
        </w:rPr>
        <w:t>。</w:t>
      </w:r>
    </w:p>
    <w:p w14:paraId="39B8B656">
      <w:pPr>
        <w:adjustRightInd w:val="0"/>
        <w:snapToGrid w:val="0"/>
        <w:spacing w:line="400" w:lineRule="exact"/>
        <w:jc w:val="left"/>
        <w:rPr>
          <w:rFonts w:hint="default" w:ascii="Times New Roman" w:hAnsi="Times New Roman" w:eastAsia="宋体" w:cs="Times New Roman"/>
          <w:color w:val="auto"/>
          <w:sz w:val="28"/>
          <w:szCs w:val="28"/>
        </w:rPr>
      </w:pPr>
      <w:r>
        <w:rPr>
          <w:rFonts w:hint="default" w:ascii="Times New Roman" w:hAnsi="Times New Roman" w:eastAsia="宋体" w:cs="Times New Roman"/>
          <w:bCs/>
          <w:color w:val="auto"/>
          <w:szCs w:val="21"/>
        </w:rPr>
        <w:t xml:space="preserve">    19.2 合同附件与合同正文具有同等的法律效力。</w:t>
      </w:r>
    </w:p>
    <w:p w14:paraId="5C3ACE45">
      <w:pPr>
        <w:adjustRightInd w:val="0"/>
        <w:snapToGrid w:val="0"/>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br w:type="page"/>
      </w:r>
    </w:p>
    <w:p w14:paraId="05964F66">
      <w:pPr>
        <w:pStyle w:val="95"/>
        <w:ind w:left="420" w:leftChars="200" w:firstLine="0" w:firstLineChars="0"/>
        <w:rPr>
          <w:rFonts w:hint="default" w:ascii="Times New Roman" w:hAnsi="Times New Roman" w:eastAsia="宋体" w:cs="Times New Roman"/>
          <w:color w:val="auto"/>
          <w:u w:val="single"/>
        </w:rPr>
        <w:sectPr>
          <w:pgSz w:w="11906" w:h="16838"/>
          <w:pgMar w:top="1440" w:right="1800" w:bottom="1440" w:left="1800" w:header="851" w:footer="992" w:gutter="0"/>
          <w:cols w:space="425" w:num="1"/>
          <w:docGrid w:type="lines" w:linePitch="312" w:charSpace="0"/>
        </w:sectPr>
      </w:pPr>
    </w:p>
    <w:p w14:paraId="4419ACEA">
      <w:pPr>
        <w:jc w:val="center"/>
        <w:rPr>
          <w:rFonts w:hint="default" w:ascii="Times New Roman" w:hAnsi="Times New Roman" w:eastAsia="宋体" w:cs="Times New Roman"/>
          <w:color w:val="auto"/>
        </w:rPr>
      </w:pPr>
      <w:r>
        <w:rPr>
          <w:rFonts w:hint="default" w:ascii="Times New Roman" w:hAnsi="Times New Roman" w:eastAsia="宋体" w:cs="Times New Roman"/>
          <w:b/>
          <w:bCs/>
          <w:color w:val="auto"/>
          <w:kern w:val="0"/>
          <w:sz w:val="28"/>
          <w:szCs w:val="28"/>
        </w:rPr>
        <w:t xml:space="preserve">第三节 </w:t>
      </w:r>
      <w:r>
        <w:rPr>
          <w:rFonts w:hint="default" w:ascii="Times New Roman" w:hAnsi="Times New Roman" w:eastAsia="宋体" w:cs="Times New Roman"/>
          <w:color w:val="auto"/>
          <w:sz w:val="28"/>
          <w:szCs w:val="28"/>
        </w:rPr>
        <w:t>政府采购合同专用条款</w:t>
      </w:r>
    </w:p>
    <w:tbl>
      <w:tblPr>
        <w:tblStyle w:val="2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34382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070DCD">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第二节</w:t>
            </w:r>
          </w:p>
          <w:p w14:paraId="6F84B3F6">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第4.4款</w:t>
            </w:r>
          </w:p>
        </w:tc>
        <w:tc>
          <w:tcPr>
            <w:tcW w:w="1742" w:type="dxa"/>
            <w:vAlign w:val="center"/>
          </w:tcPr>
          <w:p w14:paraId="37875B62">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履约验收中甲方提出异议或作出说明的期限</w:t>
            </w:r>
          </w:p>
        </w:tc>
        <w:tc>
          <w:tcPr>
            <w:tcW w:w="5170" w:type="dxa"/>
            <w:vAlign w:val="center"/>
          </w:tcPr>
          <w:p w14:paraId="1CAC9F5C">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如有异议，甲方在货到一个月内向乙方提出，乙方应在接到甲方异议的7天内做出书面答复，否则视为乙方同意甲方提出的异议和处理意见</w:t>
            </w:r>
          </w:p>
        </w:tc>
      </w:tr>
      <w:tr w14:paraId="3C89C0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C1F8924">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第二节</w:t>
            </w:r>
          </w:p>
          <w:p w14:paraId="1D377823">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第4.6款</w:t>
            </w:r>
          </w:p>
        </w:tc>
        <w:tc>
          <w:tcPr>
            <w:tcW w:w="1742" w:type="dxa"/>
            <w:vAlign w:val="center"/>
          </w:tcPr>
          <w:p w14:paraId="4585838E">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约定甲方承担的其他义务和责任</w:t>
            </w:r>
          </w:p>
        </w:tc>
        <w:tc>
          <w:tcPr>
            <w:tcW w:w="5170" w:type="dxa"/>
            <w:vAlign w:val="center"/>
          </w:tcPr>
          <w:p w14:paraId="5177B8DB">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14:paraId="433D67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442F16">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第二节</w:t>
            </w:r>
          </w:p>
          <w:p w14:paraId="1D950B56">
            <w:pPr>
              <w:snapToGrid w:val="0"/>
              <w:spacing w:line="36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第5.4款</w:t>
            </w:r>
          </w:p>
        </w:tc>
        <w:tc>
          <w:tcPr>
            <w:tcW w:w="1742" w:type="dxa"/>
            <w:vAlign w:val="center"/>
          </w:tcPr>
          <w:p w14:paraId="12589285">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约定乙方承担的其他义务和责任</w:t>
            </w:r>
          </w:p>
        </w:tc>
        <w:tc>
          <w:tcPr>
            <w:tcW w:w="5170" w:type="dxa"/>
            <w:vAlign w:val="center"/>
          </w:tcPr>
          <w:p w14:paraId="27B7F657">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14:paraId="2FAEFA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B407FA">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第二节</w:t>
            </w:r>
          </w:p>
          <w:p w14:paraId="23F4014D">
            <w:pPr>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第6.1款</w:t>
            </w:r>
          </w:p>
        </w:tc>
        <w:tc>
          <w:tcPr>
            <w:tcW w:w="1742" w:type="dxa"/>
            <w:vAlign w:val="center"/>
          </w:tcPr>
          <w:p w14:paraId="7A768940">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履行合同义务的顺序</w:t>
            </w:r>
          </w:p>
        </w:tc>
        <w:tc>
          <w:tcPr>
            <w:tcW w:w="5170" w:type="dxa"/>
            <w:vAlign w:val="center"/>
          </w:tcPr>
          <w:p w14:paraId="217E2DF8">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14:paraId="02FA73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ABD0F8A">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第二节</w:t>
            </w:r>
          </w:p>
          <w:p w14:paraId="1AED82C3">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第7.1款</w:t>
            </w:r>
          </w:p>
        </w:tc>
        <w:tc>
          <w:tcPr>
            <w:tcW w:w="1742" w:type="dxa"/>
            <w:vAlign w:val="center"/>
          </w:tcPr>
          <w:p w14:paraId="2D440B7F">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包装特殊要求</w:t>
            </w:r>
          </w:p>
        </w:tc>
        <w:tc>
          <w:tcPr>
            <w:tcW w:w="5170" w:type="dxa"/>
            <w:vAlign w:val="center"/>
          </w:tcPr>
          <w:p w14:paraId="1DC77390">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w:t>
            </w:r>
          </w:p>
        </w:tc>
      </w:tr>
      <w:tr w14:paraId="522F81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01B037B">
            <w:pPr>
              <w:adjustRightInd w:val="0"/>
              <w:snapToGrid w:val="0"/>
              <w:spacing w:line="360" w:lineRule="auto"/>
              <w:jc w:val="center"/>
              <w:rPr>
                <w:rFonts w:hint="default" w:ascii="Times New Roman" w:hAnsi="Times New Roman" w:eastAsia="宋体" w:cs="Times New Roman"/>
                <w:color w:val="auto"/>
                <w:szCs w:val="21"/>
              </w:rPr>
            </w:pPr>
          </w:p>
        </w:tc>
        <w:tc>
          <w:tcPr>
            <w:tcW w:w="1742" w:type="dxa"/>
            <w:vAlign w:val="center"/>
          </w:tcPr>
          <w:p w14:paraId="4CE993E1">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指定现场</w:t>
            </w:r>
          </w:p>
        </w:tc>
        <w:tc>
          <w:tcPr>
            <w:tcW w:w="5170" w:type="dxa"/>
            <w:vAlign w:val="center"/>
          </w:tcPr>
          <w:p w14:paraId="5F54D916">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w:t>
            </w:r>
          </w:p>
        </w:tc>
      </w:tr>
      <w:tr w14:paraId="3130BD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10ABFF7">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第二节</w:t>
            </w:r>
          </w:p>
          <w:p w14:paraId="5F1FE94F">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第7.2款</w:t>
            </w:r>
          </w:p>
        </w:tc>
        <w:tc>
          <w:tcPr>
            <w:tcW w:w="1742" w:type="dxa"/>
            <w:vAlign w:val="center"/>
          </w:tcPr>
          <w:p w14:paraId="32EB29EE">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运输特殊要求</w:t>
            </w:r>
          </w:p>
        </w:tc>
        <w:tc>
          <w:tcPr>
            <w:tcW w:w="5170" w:type="dxa"/>
            <w:vAlign w:val="center"/>
          </w:tcPr>
          <w:p w14:paraId="3A1DC246">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w:t>
            </w:r>
          </w:p>
        </w:tc>
      </w:tr>
      <w:tr w14:paraId="4E8F0F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F00BEC5">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第二节</w:t>
            </w:r>
          </w:p>
          <w:p w14:paraId="157CB0BB">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第7.3款</w:t>
            </w:r>
          </w:p>
        </w:tc>
        <w:tc>
          <w:tcPr>
            <w:tcW w:w="1742" w:type="dxa"/>
            <w:vAlign w:val="center"/>
          </w:tcPr>
          <w:p w14:paraId="4EC4FBCB">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保险要求</w:t>
            </w:r>
          </w:p>
        </w:tc>
        <w:tc>
          <w:tcPr>
            <w:tcW w:w="5170" w:type="dxa"/>
            <w:vAlign w:val="center"/>
          </w:tcPr>
          <w:p w14:paraId="456E46B5">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w:t>
            </w:r>
          </w:p>
        </w:tc>
      </w:tr>
      <w:tr w14:paraId="447B87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414B56">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第二节</w:t>
            </w:r>
          </w:p>
          <w:p w14:paraId="38CD1E37">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第8.2（1）项</w:t>
            </w:r>
          </w:p>
        </w:tc>
        <w:tc>
          <w:tcPr>
            <w:tcW w:w="1742" w:type="dxa"/>
            <w:vAlign w:val="center"/>
          </w:tcPr>
          <w:p w14:paraId="3360D868">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质量保证期</w:t>
            </w:r>
          </w:p>
        </w:tc>
        <w:tc>
          <w:tcPr>
            <w:tcW w:w="5170" w:type="dxa"/>
            <w:vAlign w:val="center"/>
          </w:tcPr>
          <w:p w14:paraId="6477E318">
            <w:pPr>
              <w:autoSpaceDE w:val="0"/>
              <w:autoSpaceDN w:val="0"/>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验收合格后XX年（</w:t>
            </w:r>
            <w:r>
              <w:rPr>
                <w:rFonts w:hint="default" w:ascii="Times New Roman" w:hAnsi="Times New Roman" w:cs="Times New Roman"/>
                <w:color w:val="auto"/>
                <w:sz w:val="21"/>
                <w:szCs w:val="21"/>
                <w:lang w:val="en-US" w:eastAsia="zh-CN"/>
              </w:rPr>
              <w:t>自验收合格之日起计算</w:t>
            </w:r>
            <w:r>
              <w:rPr>
                <w:rFonts w:hint="default" w:ascii="Times New Roman" w:hAnsi="Times New Roman" w:eastAsia="宋体" w:cs="Times New Roman"/>
                <w:color w:val="auto"/>
                <w:szCs w:val="21"/>
              </w:rPr>
              <w:t>）</w:t>
            </w:r>
          </w:p>
        </w:tc>
      </w:tr>
      <w:tr w14:paraId="07D849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45BBB8">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第二节</w:t>
            </w:r>
          </w:p>
          <w:p w14:paraId="12EC99ED">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第8.2（3）项</w:t>
            </w:r>
          </w:p>
        </w:tc>
        <w:tc>
          <w:tcPr>
            <w:tcW w:w="1742" w:type="dxa"/>
            <w:vAlign w:val="center"/>
          </w:tcPr>
          <w:p w14:paraId="36FD840C">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货物质量缺陷</w:t>
            </w:r>
          </w:p>
          <w:p w14:paraId="71865A0A">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响应时间</w:t>
            </w:r>
          </w:p>
        </w:tc>
        <w:tc>
          <w:tcPr>
            <w:tcW w:w="5170" w:type="dxa"/>
            <w:vAlign w:val="center"/>
          </w:tcPr>
          <w:p w14:paraId="12C9F45E">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质保期内出现故障，接到甲方通知后，乙方2小时内电话响应，24小时抵达现场。</w:t>
            </w:r>
          </w:p>
          <w:p w14:paraId="7120E611">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质保期外，乙方提供该设备终身维修服务，服务响应时间与质保期内保持一致。</w:t>
            </w:r>
          </w:p>
        </w:tc>
      </w:tr>
      <w:tr w14:paraId="4FAE7B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40413B">
            <w:pPr>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第二节</w:t>
            </w:r>
          </w:p>
          <w:p w14:paraId="60C8A672">
            <w:pPr>
              <w:pStyle w:val="95"/>
              <w:spacing w:line="360" w:lineRule="auto"/>
              <w:ind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第11.1款</w:t>
            </w:r>
          </w:p>
        </w:tc>
        <w:tc>
          <w:tcPr>
            <w:tcW w:w="1742" w:type="dxa"/>
            <w:vAlign w:val="center"/>
          </w:tcPr>
          <w:p w14:paraId="6E1E52F0">
            <w:pPr>
              <w:adjustRightInd w:val="0"/>
              <w:snapToGrid w:val="0"/>
              <w:spacing w:line="360" w:lineRule="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其他应当保密的信息</w:t>
            </w:r>
          </w:p>
        </w:tc>
        <w:tc>
          <w:tcPr>
            <w:tcW w:w="5170" w:type="dxa"/>
            <w:vAlign w:val="center"/>
          </w:tcPr>
          <w:p w14:paraId="33FBD0C6">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包括但不限于技术情报、技术资料、商业秘密和商业信息等。</w:t>
            </w:r>
          </w:p>
        </w:tc>
      </w:tr>
      <w:tr w14:paraId="515288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E57000">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第二节</w:t>
            </w:r>
          </w:p>
          <w:p w14:paraId="1E63C09C">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第12.2款</w:t>
            </w:r>
          </w:p>
        </w:tc>
        <w:tc>
          <w:tcPr>
            <w:tcW w:w="1742" w:type="dxa"/>
            <w:vAlign w:val="center"/>
          </w:tcPr>
          <w:p w14:paraId="5B75E784">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合同价款支付时间</w:t>
            </w:r>
          </w:p>
        </w:tc>
        <w:tc>
          <w:tcPr>
            <w:tcW w:w="5170" w:type="dxa"/>
            <w:vAlign w:val="center"/>
          </w:tcPr>
          <w:p w14:paraId="28494289">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满足合同约定支付条件之日起30日内。</w:t>
            </w:r>
          </w:p>
        </w:tc>
      </w:tr>
      <w:tr w14:paraId="1ED927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95D1E2D">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第二节</w:t>
            </w:r>
          </w:p>
          <w:p w14:paraId="4EC69294">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第13.2款</w:t>
            </w:r>
          </w:p>
        </w:tc>
        <w:tc>
          <w:tcPr>
            <w:tcW w:w="1742" w:type="dxa"/>
            <w:vAlign w:val="center"/>
          </w:tcPr>
          <w:p w14:paraId="2B396106">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履约保证金不予退还的情形</w:t>
            </w:r>
          </w:p>
        </w:tc>
        <w:tc>
          <w:tcPr>
            <w:tcW w:w="5170" w:type="dxa"/>
            <w:vAlign w:val="center"/>
          </w:tcPr>
          <w:p w14:paraId="539305ED">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1.乙方不履行合同，履约保证金不予退还；</w:t>
            </w:r>
          </w:p>
          <w:p w14:paraId="37956A27">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2.乙方未能按合同约定全面履行业务，甲方有权从履约保证金中取得补偿或赔偿，给甲方造成的损失超过履约保证金数额的，还应当对超过部分予以赔偿；</w:t>
            </w:r>
          </w:p>
        </w:tc>
      </w:tr>
      <w:tr w14:paraId="167475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A1E530">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第二节</w:t>
            </w:r>
          </w:p>
          <w:p w14:paraId="60067A1E">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第13.3款</w:t>
            </w:r>
          </w:p>
        </w:tc>
        <w:tc>
          <w:tcPr>
            <w:tcW w:w="1742" w:type="dxa"/>
            <w:vAlign w:val="center"/>
          </w:tcPr>
          <w:p w14:paraId="77D2BA36">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履约保证金退还时间</w:t>
            </w:r>
          </w:p>
        </w:tc>
        <w:tc>
          <w:tcPr>
            <w:tcW w:w="5170" w:type="dxa"/>
            <w:vAlign w:val="center"/>
          </w:tcPr>
          <w:p w14:paraId="72F140BE">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乙方完成其合同义务包括任何保证义务至质保期结束无质量问题之日起7个工作日内，退还乙方履约保证金。</w:t>
            </w:r>
          </w:p>
        </w:tc>
      </w:tr>
      <w:tr w14:paraId="523DB7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481FBE">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第二节</w:t>
            </w:r>
          </w:p>
          <w:p w14:paraId="58619E41">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第14.1（6）项</w:t>
            </w:r>
          </w:p>
        </w:tc>
        <w:tc>
          <w:tcPr>
            <w:tcW w:w="1742" w:type="dxa"/>
            <w:vAlign w:val="center"/>
          </w:tcPr>
          <w:p w14:paraId="3EEFDAC4">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乙方提供的其他服务</w:t>
            </w:r>
          </w:p>
        </w:tc>
        <w:tc>
          <w:tcPr>
            <w:tcW w:w="5170" w:type="dxa"/>
            <w:vAlign w:val="center"/>
          </w:tcPr>
          <w:p w14:paraId="520B7561">
            <w:pPr>
              <w:pStyle w:val="95"/>
              <w:ind w:firstLine="0" w:firstLineChars="0"/>
              <w:rPr>
                <w:rFonts w:hint="default" w:ascii="Times New Roman" w:hAnsi="Times New Roman" w:eastAsia="宋体" w:cs="Times New Roman"/>
                <w:color w:val="auto"/>
                <w:kern w:val="2"/>
                <w:sz w:val="21"/>
              </w:rPr>
            </w:pPr>
            <w:r>
              <w:rPr>
                <w:rFonts w:hint="default" w:ascii="Times New Roman" w:hAnsi="Times New Roman" w:eastAsia="宋体" w:cs="Times New Roman"/>
                <w:color w:val="auto"/>
                <w:kern w:val="2"/>
                <w:sz w:val="21"/>
              </w:rPr>
              <w:t>质保期内，乙方应对货物及主要部件、配件维修更换，对货物（人为故意损坏除外）提供全免费保修或免费更换；如出现故障，乙方应在接到通知后2小时内响应，24小时内抵达现场进行维修，若问题、故障在检修48小时内仍无法解决，乙方应在3个工作日内免费提供不低于故障货物规格型号档次的备用货物供甲方使用，直至故障货物修复，期间产生的所有费用均由乙方承担。更换的全新配件在使用期间的质保及售后均按本合同执行。</w:t>
            </w:r>
          </w:p>
          <w:p w14:paraId="3BF2CC32">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质保期外，乙方应提供货物（设备）的终身维修服务，服务响应时间与质保期内保持一致，质保期外只收取甲方零配件成本费，其他免费。</w:t>
            </w:r>
          </w:p>
        </w:tc>
      </w:tr>
      <w:tr w14:paraId="5C763E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75BD2C">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第二节</w:t>
            </w:r>
          </w:p>
          <w:p w14:paraId="2F1F7A32">
            <w:pPr>
              <w:adjustRightInd w:val="0"/>
              <w:snapToGrid w:val="0"/>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第19.1款</w:t>
            </w:r>
          </w:p>
        </w:tc>
        <w:tc>
          <w:tcPr>
            <w:tcW w:w="1742" w:type="dxa"/>
            <w:vAlign w:val="center"/>
          </w:tcPr>
          <w:p w14:paraId="2686F41A">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其他专用条款</w:t>
            </w:r>
          </w:p>
        </w:tc>
        <w:tc>
          <w:tcPr>
            <w:tcW w:w="5170" w:type="dxa"/>
            <w:vAlign w:val="center"/>
          </w:tcPr>
          <w:p w14:paraId="0011E36A">
            <w:pPr>
              <w:adjustRightInd w:val="0"/>
              <w:snapToGrid w:val="0"/>
              <w:spacing w:line="400" w:lineRule="exact"/>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项目管理服务</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rPr>
              <w:t>乙方应指定不少于一人全权全程负责本项目的商务服务，以及货物安装、调试、咨询、培训和售后等技术服务工作。（如发生变更应及时书面通知甲方。）</w:t>
            </w:r>
          </w:p>
          <w:p w14:paraId="163C8E7F">
            <w:pPr>
              <w:adjustRightInd w:val="0"/>
              <w:snapToGrid w:val="0"/>
              <w:spacing w:line="360" w:lineRule="auto"/>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项目负责人</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；联系电话</w:t>
            </w:r>
            <w:r>
              <w:rPr>
                <w:rFonts w:hint="default" w:ascii="Times New Roman" w:hAnsi="Times New Roman" w:cs="Times New Roman"/>
                <w:color w:val="auto"/>
                <w:szCs w:val="21"/>
                <w:lang w:eastAsia="zh-CN"/>
              </w:rPr>
              <w:t>：</w:t>
            </w:r>
            <w:r>
              <w:rPr>
                <w:rFonts w:hint="default" w:ascii="Times New Roman" w:hAnsi="Times New Roman" w:eastAsia="宋体" w:cs="Times New Roman"/>
                <w:color w:val="auto"/>
                <w:szCs w:val="21"/>
                <w:u w:val="single"/>
              </w:rPr>
              <w:t xml:space="preserve">          </w:t>
            </w:r>
          </w:p>
        </w:tc>
      </w:tr>
    </w:tbl>
    <w:p w14:paraId="3E50DDE0">
      <w:pPr>
        <w:rPr>
          <w:rFonts w:hint="default" w:ascii="Times New Roman" w:hAnsi="Times New Roman" w:eastAsia="宋体" w:cs="Times New Roman"/>
          <w:color w:val="auto"/>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14:paraId="3378DAA9">
      <w:pPr>
        <w:rPr>
          <w:rFonts w:hint="default" w:ascii="Times New Roman" w:hAnsi="Times New Roman" w:eastAsia="宋体" w:cs="Times New Roman"/>
          <w:b/>
          <w:bCs/>
          <w:color w:val="auto"/>
          <w:szCs w:val="21"/>
        </w:rPr>
      </w:pPr>
    </w:p>
    <w:p w14:paraId="2436DF40">
      <w:pP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附件1</w:t>
      </w:r>
      <w:r>
        <w:rPr>
          <w:rFonts w:hint="default" w:ascii="Times New Roman" w:hAnsi="Times New Roman" w:cs="Times New Roman"/>
          <w:b/>
          <w:bCs/>
          <w:color w:val="auto"/>
          <w:szCs w:val="21"/>
          <w:lang w:eastAsia="zh-CN"/>
        </w:rPr>
        <w:t>：</w:t>
      </w:r>
      <w:r>
        <w:rPr>
          <w:rFonts w:hint="default" w:ascii="Times New Roman" w:hAnsi="Times New Roman" w:eastAsia="宋体" w:cs="Times New Roman"/>
          <w:b/>
          <w:bCs/>
          <w:color w:val="auto"/>
          <w:szCs w:val="21"/>
        </w:rPr>
        <w:t>货物分项报价一览表</w:t>
      </w:r>
    </w:p>
    <w:p w14:paraId="2B269B8D">
      <w:pP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附件2</w:t>
      </w:r>
      <w:r>
        <w:rPr>
          <w:rFonts w:hint="default" w:ascii="Times New Roman" w:hAnsi="Times New Roman" w:cs="Times New Roman"/>
          <w:b/>
          <w:bCs/>
          <w:color w:val="auto"/>
          <w:szCs w:val="21"/>
          <w:lang w:eastAsia="zh-CN"/>
        </w:rPr>
        <w:t>：</w:t>
      </w:r>
      <w:r>
        <w:rPr>
          <w:rFonts w:hint="default" w:ascii="Times New Roman" w:hAnsi="Times New Roman" w:eastAsia="宋体" w:cs="Times New Roman"/>
          <w:b/>
          <w:bCs/>
          <w:color w:val="auto"/>
          <w:szCs w:val="21"/>
        </w:rPr>
        <w:t>配置清单</w:t>
      </w:r>
    </w:p>
    <w:p w14:paraId="53EEA835">
      <w:pP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附件3</w:t>
      </w:r>
      <w:r>
        <w:rPr>
          <w:rFonts w:hint="default" w:ascii="Times New Roman" w:hAnsi="Times New Roman" w:cs="Times New Roman"/>
          <w:b/>
          <w:bCs/>
          <w:color w:val="auto"/>
          <w:szCs w:val="21"/>
          <w:lang w:eastAsia="zh-CN"/>
        </w:rPr>
        <w:t>：</w:t>
      </w:r>
      <w:r>
        <w:rPr>
          <w:rFonts w:hint="default" w:ascii="Times New Roman" w:hAnsi="Times New Roman" w:eastAsia="宋体" w:cs="Times New Roman"/>
          <w:b/>
          <w:bCs/>
          <w:color w:val="auto"/>
          <w:szCs w:val="21"/>
        </w:rPr>
        <w:t>技术参数</w:t>
      </w:r>
    </w:p>
    <w:p w14:paraId="1CAD1DD7">
      <w:pP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附件4</w:t>
      </w:r>
      <w:r>
        <w:rPr>
          <w:rFonts w:hint="default" w:ascii="Times New Roman" w:hAnsi="Times New Roman" w:cs="Times New Roman"/>
          <w:b/>
          <w:bCs/>
          <w:color w:val="auto"/>
          <w:szCs w:val="21"/>
          <w:lang w:eastAsia="zh-CN"/>
        </w:rPr>
        <w:t>：</w:t>
      </w:r>
      <w:r>
        <w:rPr>
          <w:rFonts w:hint="default" w:ascii="Times New Roman" w:hAnsi="Times New Roman" w:eastAsia="宋体" w:cs="Times New Roman"/>
          <w:b/>
          <w:bCs/>
          <w:color w:val="auto"/>
          <w:szCs w:val="21"/>
        </w:rPr>
        <w:t>售后服务</w:t>
      </w:r>
    </w:p>
    <w:p w14:paraId="7135B05C">
      <w:pP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附件5</w:t>
      </w:r>
      <w:r>
        <w:rPr>
          <w:rFonts w:hint="default" w:ascii="Times New Roman" w:hAnsi="Times New Roman" w:cs="Times New Roman"/>
          <w:b/>
          <w:bCs/>
          <w:color w:val="auto"/>
          <w:szCs w:val="21"/>
          <w:lang w:eastAsia="zh-CN"/>
        </w:rPr>
        <w:t>：</w:t>
      </w:r>
      <w:r>
        <w:rPr>
          <w:rFonts w:hint="default" w:ascii="Times New Roman" w:hAnsi="Times New Roman" w:eastAsia="宋体" w:cs="Times New Roman"/>
          <w:b/>
          <w:bCs/>
          <w:color w:val="auto"/>
          <w:szCs w:val="21"/>
        </w:rPr>
        <w:t>授权委托书等</w:t>
      </w:r>
    </w:p>
    <w:p w14:paraId="6D87B503">
      <w:pPr>
        <w:pStyle w:val="95"/>
        <w:ind w:left="420" w:leftChars="200" w:firstLine="0" w:firstLineChars="0"/>
        <w:rPr>
          <w:rFonts w:hint="default" w:ascii="Times New Roman" w:hAnsi="Times New Roman" w:eastAsia="宋体" w:cs="Times New Roman"/>
          <w:color w:val="auto"/>
          <w:u w:val="single"/>
        </w:rPr>
      </w:pPr>
    </w:p>
    <w:p w14:paraId="1DD2CFC2">
      <w:pPr>
        <w:rPr>
          <w:rFonts w:hint="default" w:ascii="Times New Roman" w:hAnsi="Times New Roman" w:eastAsia="宋体" w:cs="Times New Roman"/>
          <w:color w:val="auto"/>
          <w:sz w:val="24"/>
          <w:szCs w:val="24"/>
        </w:rPr>
      </w:pPr>
    </w:p>
    <w:p w14:paraId="70328E92">
      <w:pPr>
        <w:pStyle w:val="48"/>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br w:type="page"/>
      </w:r>
    </w:p>
    <w:p w14:paraId="5C790D54">
      <w:pPr>
        <w:pStyle w:val="48"/>
        <w:spacing w:line="360" w:lineRule="auto"/>
        <w:rPr>
          <w:rFonts w:hint="default" w:ascii="Times New Roman" w:hAnsi="Times New Roman" w:eastAsia="宋体" w:cs="Times New Roman"/>
          <w:color w:val="auto"/>
          <w:szCs w:val="24"/>
        </w:rPr>
      </w:pPr>
    </w:p>
    <w:p w14:paraId="10D3CE63">
      <w:pPr>
        <w:pStyle w:val="48"/>
        <w:spacing w:line="360" w:lineRule="auto"/>
        <w:rPr>
          <w:rFonts w:hint="default" w:ascii="Times New Roman" w:hAnsi="Times New Roman" w:eastAsia="宋体" w:cs="Times New Roman"/>
          <w:color w:val="auto"/>
          <w:szCs w:val="24"/>
        </w:rPr>
      </w:pPr>
    </w:p>
    <w:p w14:paraId="6180DEF3">
      <w:pPr>
        <w:pStyle w:val="48"/>
        <w:spacing w:line="360" w:lineRule="auto"/>
        <w:rPr>
          <w:rFonts w:hint="default" w:ascii="Times New Roman" w:hAnsi="Times New Roman" w:eastAsia="宋体" w:cs="Times New Roman"/>
          <w:color w:val="auto"/>
          <w:szCs w:val="24"/>
        </w:rPr>
      </w:pPr>
    </w:p>
    <w:p w14:paraId="48374025">
      <w:pPr>
        <w:pStyle w:val="48"/>
        <w:spacing w:line="360" w:lineRule="auto"/>
        <w:rPr>
          <w:rFonts w:hint="default" w:ascii="Times New Roman" w:hAnsi="Times New Roman" w:eastAsia="宋体" w:cs="Times New Roman"/>
          <w:color w:val="auto"/>
          <w:szCs w:val="24"/>
        </w:rPr>
      </w:pPr>
    </w:p>
    <w:p w14:paraId="0ABBA121">
      <w:pPr>
        <w:pStyle w:val="48"/>
        <w:spacing w:line="360" w:lineRule="auto"/>
        <w:rPr>
          <w:rFonts w:hint="default" w:ascii="Times New Roman" w:hAnsi="Times New Roman" w:eastAsia="宋体" w:cs="Times New Roman"/>
          <w:color w:val="auto"/>
          <w:szCs w:val="24"/>
        </w:rPr>
      </w:pPr>
    </w:p>
    <w:p w14:paraId="463CDB8D">
      <w:pPr>
        <w:pStyle w:val="48"/>
        <w:spacing w:line="360" w:lineRule="auto"/>
        <w:rPr>
          <w:rFonts w:hint="default" w:ascii="Times New Roman" w:hAnsi="Times New Roman" w:eastAsia="宋体" w:cs="Times New Roman"/>
          <w:color w:val="auto"/>
          <w:szCs w:val="24"/>
        </w:rPr>
      </w:pPr>
    </w:p>
    <w:p w14:paraId="423FFEC8">
      <w:pPr>
        <w:pStyle w:val="48"/>
        <w:spacing w:line="360" w:lineRule="auto"/>
        <w:rPr>
          <w:rFonts w:hint="default" w:ascii="Times New Roman" w:hAnsi="Times New Roman" w:eastAsia="宋体" w:cs="Times New Roman"/>
          <w:color w:val="auto"/>
          <w:szCs w:val="24"/>
        </w:rPr>
      </w:pPr>
    </w:p>
    <w:p w14:paraId="4B4F4474">
      <w:pPr>
        <w:pStyle w:val="48"/>
        <w:spacing w:line="360" w:lineRule="auto"/>
        <w:rPr>
          <w:rFonts w:hint="default" w:ascii="Times New Roman" w:hAnsi="Times New Roman" w:eastAsia="宋体" w:cs="Times New Roman"/>
          <w:color w:val="auto"/>
          <w:szCs w:val="24"/>
        </w:rPr>
      </w:pPr>
    </w:p>
    <w:p w14:paraId="77ABEED6">
      <w:pPr>
        <w:pStyle w:val="48"/>
        <w:spacing w:line="360" w:lineRule="auto"/>
        <w:rPr>
          <w:rFonts w:hint="default" w:ascii="Times New Roman" w:hAnsi="Times New Roman" w:eastAsia="宋体" w:cs="Times New Roman"/>
          <w:color w:val="auto"/>
          <w:szCs w:val="24"/>
        </w:rPr>
      </w:pPr>
    </w:p>
    <w:p w14:paraId="3BCFC8CB">
      <w:pPr>
        <w:pStyle w:val="6"/>
        <w:spacing w:line="360" w:lineRule="auto"/>
        <w:jc w:val="center"/>
        <w:rPr>
          <w:rFonts w:hint="default" w:ascii="Times New Roman" w:hAnsi="Times New Roman" w:eastAsia="宋体" w:cs="Times New Roman"/>
          <w:color w:val="auto"/>
          <w:sz w:val="24"/>
          <w:szCs w:val="24"/>
        </w:rPr>
      </w:pPr>
      <w:bookmarkStart w:id="250" w:name="_Toc383786576"/>
      <w:bookmarkStart w:id="251" w:name="_Toc3225"/>
      <w:bookmarkStart w:id="252" w:name="_Toc30836"/>
      <w:bookmarkStart w:id="253" w:name="_Toc12911"/>
      <w:bookmarkStart w:id="254" w:name="_Toc12271"/>
      <w:bookmarkStart w:id="255" w:name="_Toc7402"/>
      <w:bookmarkStart w:id="256" w:name="_Toc7033"/>
      <w:r>
        <w:rPr>
          <w:rFonts w:hint="default" w:ascii="Times New Roman" w:hAnsi="Times New Roman" w:eastAsia="宋体" w:cs="Times New Roman"/>
          <w:color w:val="auto"/>
          <w:szCs w:val="44"/>
        </w:rPr>
        <w:t xml:space="preserve">第六章  </w:t>
      </w:r>
      <w:bookmarkEnd w:id="250"/>
      <w:r>
        <w:rPr>
          <w:rFonts w:hint="default" w:ascii="Times New Roman" w:hAnsi="Times New Roman" w:eastAsia="宋体" w:cs="Times New Roman"/>
          <w:color w:val="auto"/>
          <w:szCs w:val="44"/>
        </w:rPr>
        <w:t>采购人需求</w:t>
      </w:r>
      <w:bookmarkEnd w:id="251"/>
      <w:bookmarkEnd w:id="252"/>
      <w:bookmarkEnd w:id="253"/>
      <w:bookmarkEnd w:id="254"/>
      <w:bookmarkEnd w:id="255"/>
      <w:bookmarkEnd w:id="256"/>
    </w:p>
    <w:p w14:paraId="67B16EFB">
      <w:pPr>
        <w:spacing w:line="360" w:lineRule="auto"/>
        <w:rPr>
          <w:rFonts w:hint="default" w:ascii="Times New Roman" w:hAnsi="Times New Roman" w:eastAsia="宋体" w:cs="Times New Roman"/>
          <w:color w:val="auto"/>
          <w:sz w:val="24"/>
          <w:szCs w:val="24"/>
        </w:rPr>
      </w:pPr>
    </w:p>
    <w:p w14:paraId="5BFD4DF6">
      <w:pPr>
        <w:spacing w:line="360" w:lineRule="auto"/>
        <w:rPr>
          <w:rFonts w:hint="default" w:ascii="Times New Roman" w:hAnsi="Times New Roman" w:eastAsia="宋体" w:cs="Times New Roman"/>
          <w:color w:val="auto"/>
          <w:sz w:val="24"/>
          <w:szCs w:val="24"/>
        </w:rPr>
        <w:sectPr>
          <w:headerReference r:id="rId9" w:type="default"/>
          <w:footerReference r:id="rId10" w:type="default"/>
          <w:pgSz w:w="11905" w:h="16838"/>
          <w:pgMar w:top="1134" w:right="1134" w:bottom="1134" w:left="1134" w:header="850" w:footer="992" w:gutter="0"/>
          <w:cols w:space="0" w:num="1"/>
          <w:docGrid w:type="lines" w:linePitch="317" w:charSpace="0"/>
        </w:sectPr>
      </w:pPr>
    </w:p>
    <w:p w14:paraId="5F1C9C19">
      <w:pPr>
        <w:pStyle w:val="7"/>
        <w:numPr>
          <w:ilvl w:val="0"/>
          <w:numId w:val="0"/>
        </w:numPr>
        <w:tabs>
          <w:tab w:val="clear" w:pos="425"/>
        </w:tabs>
        <w:bidi w:val="0"/>
        <w:ind w:leftChars="0"/>
        <w:rPr>
          <w:rFonts w:hint="default" w:ascii="Times New Roman" w:hAnsi="Times New Roman" w:eastAsia="宋体" w:cs="Times New Roman"/>
          <w:color w:val="auto"/>
          <w:sz w:val="24"/>
          <w:szCs w:val="24"/>
          <w:lang w:val="en-US" w:eastAsia="zh-CN"/>
        </w:rPr>
      </w:pPr>
      <w:bookmarkStart w:id="257" w:name="_Toc9219"/>
      <w:r>
        <w:rPr>
          <w:rFonts w:hint="default" w:ascii="Times New Roman" w:hAnsi="Times New Roman" w:eastAsia="宋体" w:cs="Times New Roman"/>
          <w:color w:val="auto"/>
          <w:sz w:val="24"/>
          <w:szCs w:val="24"/>
          <w:lang w:val="en-US" w:eastAsia="zh-CN"/>
        </w:rPr>
        <w:t>采购清单</w:t>
      </w:r>
      <w:bookmarkEnd w:id="257"/>
    </w:p>
    <w:p w14:paraId="175C002C">
      <w:pPr>
        <w:pStyle w:val="64"/>
        <w:spacing w:line="360" w:lineRule="auto"/>
        <w:rPr>
          <w:rFonts w:hint="default" w:ascii="Times New Roman" w:hAnsi="Times New Roman" w:eastAsia="宋体" w:cs="Times New Roman"/>
          <w:color w:val="auto"/>
          <w:szCs w:val="24"/>
        </w:rPr>
      </w:pPr>
    </w:p>
    <w:p w14:paraId="03D930AB">
      <w:pPr>
        <w:pStyle w:val="64"/>
        <w:spacing w:line="360" w:lineRule="auto"/>
        <w:rPr>
          <w:rFonts w:hint="default" w:ascii="Times New Roman" w:hAnsi="Times New Roman" w:eastAsia="宋体" w:cs="Times New Roman"/>
          <w:color w:val="auto"/>
          <w:szCs w:val="24"/>
        </w:rPr>
      </w:pPr>
    </w:p>
    <w:p w14:paraId="1E9A659F">
      <w:pPr>
        <w:pStyle w:val="64"/>
        <w:spacing w:line="360" w:lineRule="auto"/>
        <w:rPr>
          <w:rFonts w:hint="default" w:ascii="Times New Roman" w:hAnsi="Times New Roman" w:eastAsia="宋体" w:cs="Times New Roman"/>
          <w:color w:val="auto"/>
          <w:szCs w:val="24"/>
        </w:rPr>
      </w:pPr>
    </w:p>
    <w:p w14:paraId="729FDE9D">
      <w:pPr>
        <w:pStyle w:val="64"/>
        <w:spacing w:line="360" w:lineRule="auto"/>
        <w:rPr>
          <w:rFonts w:hint="default" w:ascii="Times New Roman" w:hAnsi="Times New Roman" w:eastAsia="宋体" w:cs="Times New Roman"/>
          <w:color w:val="auto"/>
          <w:szCs w:val="24"/>
        </w:rPr>
      </w:pPr>
    </w:p>
    <w:p w14:paraId="27CF8C24">
      <w:pPr>
        <w:pStyle w:val="64"/>
        <w:spacing w:line="360" w:lineRule="auto"/>
        <w:rPr>
          <w:rFonts w:hint="default" w:ascii="Times New Roman" w:hAnsi="Times New Roman" w:eastAsia="宋体" w:cs="Times New Roman"/>
          <w:color w:val="auto"/>
          <w:szCs w:val="24"/>
        </w:rPr>
      </w:pPr>
    </w:p>
    <w:p w14:paraId="5748C741">
      <w:pPr>
        <w:pStyle w:val="64"/>
        <w:spacing w:line="360" w:lineRule="auto"/>
        <w:rPr>
          <w:rFonts w:hint="default" w:ascii="Times New Roman" w:hAnsi="Times New Roman" w:eastAsia="宋体" w:cs="Times New Roman"/>
          <w:color w:val="auto"/>
          <w:szCs w:val="24"/>
        </w:rPr>
      </w:pPr>
    </w:p>
    <w:p w14:paraId="228FA62F">
      <w:pPr>
        <w:pStyle w:val="64"/>
        <w:spacing w:line="360" w:lineRule="auto"/>
        <w:rPr>
          <w:rFonts w:hint="default" w:ascii="Times New Roman" w:hAnsi="Times New Roman" w:eastAsia="宋体" w:cs="Times New Roman"/>
          <w:color w:val="auto"/>
          <w:szCs w:val="24"/>
        </w:rPr>
      </w:pPr>
    </w:p>
    <w:p w14:paraId="74495C61">
      <w:pPr>
        <w:pStyle w:val="64"/>
        <w:spacing w:line="360" w:lineRule="auto"/>
        <w:rPr>
          <w:rFonts w:hint="default" w:ascii="Times New Roman" w:hAnsi="Times New Roman" w:eastAsia="宋体" w:cs="Times New Roman"/>
          <w:color w:val="auto"/>
          <w:szCs w:val="24"/>
        </w:rPr>
      </w:pPr>
    </w:p>
    <w:p w14:paraId="2ACB5644">
      <w:pPr>
        <w:pStyle w:val="64"/>
        <w:spacing w:line="360" w:lineRule="auto"/>
        <w:rPr>
          <w:rFonts w:hint="default" w:ascii="Times New Roman" w:hAnsi="Times New Roman" w:eastAsia="宋体" w:cs="Times New Roman"/>
          <w:color w:val="auto"/>
          <w:szCs w:val="24"/>
        </w:rPr>
      </w:pPr>
    </w:p>
    <w:p w14:paraId="757ED32B">
      <w:pPr>
        <w:pStyle w:val="64"/>
        <w:spacing w:line="360" w:lineRule="auto"/>
        <w:rPr>
          <w:rFonts w:hint="default" w:ascii="Times New Roman" w:hAnsi="Times New Roman" w:eastAsia="宋体" w:cs="Times New Roman"/>
          <w:color w:val="auto"/>
          <w:szCs w:val="24"/>
        </w:rPr>
      </w:pPr>
    </w:p>
    <w:p w14:paraId="109D0E8B">
      <w:pPr>
        <w:pStyle w:val="64"/>
        <w:spacing w:line="360" w:lineRule="auto"/>
        <w:rPr>
          <w:rFonts w:hint="default" w:ascii="Times New Roman" w:hAnsi="Times New Roman" w:eastAsia="宋体" w:cs="Times New Roman"/>
          <w:color w:val="auto"/>
          <w:szCs w:val="24"/>
        </w:rPr>
      </w:pPr>
    </w:p>
    <w:tbl>
      <w:tblPr>
        <w:tblStyle w:val="27"/>
        <w:tblpPr w:leftFromText="180" w:rightFromText="180" w:vertAnchor="page" w:horzAnchor="page" w:tblpX="1648" w:tblpY="2362"/>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554"/>
        <w:gridCol w:w="1963"/>
        <w:gridCol w:w="975"/>
        <w:gridCol w:w="882"/>
        <w:gridCol w:w="834"/>
        <w:gridCol w:w="2101"/>
        <w:gridCol w:w="1251"/>
      </w:tblGrid>
      <w:tr w14:paraId="3DDA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328" w:type="pct"/>
            <w:tcBorders>
              <w:top w:val="single" w:color="auto" w:sz="4" w:space="0"/>
              <w:left w:val="single" w:color="auto" w:sz="4" w:space="0"/>
            </w:tcBorders>
            <w:vAlign w:val="center"/>
          </w:tcPr>
          <w:p w14:paraId="227F4F1A">
            <w:pPr>
              <w:adjustRightInd w:val="0"/>
              <w:snapToGrid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lang w:val="en-US" w:eastAsia="zh-CN" w:bidi="ar"/>
              </w:rPr>
              <w:t>包</w:t>
            </w:r>
            <w:r>
              <w:rPr>
                <w:rFonts w:hint="default" w:ascii="Times New Roman" w:hAnsi="Times New Roman" w:cs="Times New Roman"/>
                <w:color w:val="auto"/>
                <w:sz w:val="24"/>
                <w:szCs w:val="24"/>
                <w:lang w:eastAsia="zh-CN" w:bidi="ar"/>
              </w:rPr>
              <w:t>号</w:t>
            </w:r>
          </w:p>
        </w:tc>
        <w:tc>
          <w:tcPr>
            <w:tcW w:w="302" w:type="pct"/>
            <w:tcBorders>
              <w:top w:val="single" w:color="auto" w:sz="4" w:space="0"/>
              <w:left w:val="single" w:color="auto" w:sz="4" w:space="0"/>
            </w:tcBorders>
            <w:vAlign w:val="center"/>
          </w:tcPr>
          <w:p w14:paraId="3020F859">
            <w:pPr>
              <w:adjustRightInd w:val="0"/>
              <w:snapToGrid w:val="0"/>
              <w:spacing w:line="400" w:lineRule="exact"/>
              <w:jc w:val="center"/>
              <w:rPr>
                <w:rFonts w:hint="default" w:ascii="Times New Roman" w:hAnsi="Times New Roman" w:cs="Times New Roman"/>
                <w:color w:val="auto"/>
                <w:sz w:val="24"/>
                <w:szCs w:val="24"/>
                <w:lang w:val="en-US" w:eastAsia="zh-CN" w:bidi="ar"/>
              </w:rPr>
            </w:pPr>
            <w:r>
              <w:rPr>
                <w:rFonts w:hint="default" w:ascii="Times New Roman" w:hAnsi="Times New Roman" w:cs="Times New Roman"/>
                <w:color w:val="auto"/>
                <w:sz w:val="24"/>
                <w:szCs w:val="24"/>
                <w:lang w:val="en-US" w:eastAsia="zh-CN" w:bidi="ar"/>
              </w:rPr>
              <w:t>序号</w:t>
            </w:r>
          </w:p>
        </w:tc>
        <w:tc>
          <w:tcPr>
            <w:tcW w:w="1071" w:type="pct"/>
            <w:tcBorders>
              <w:top w:val="single" w:color="auto" w:sz="4" w:space="0"/>
              <w:left w:val="single" w:color="auto" w:sz="4" w:space="0"/>
            </w:tcBorders>
            <w:vAlign w:val="center"/>
          </w:tcPr>
          <w:p w14:paraId="3248B00D">
            <w:pPr>
              <w:adjustRightInd w:val="0"/>
              <w:snapToGrid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设备名称</w:t>
            </w:r>
          </w:p>
        </w:tc>
        <w:tc>
          <w:tcPr>
            <w:tcW w:w="532" w:type="pct"/>
            <w:tcBorders>
              <w:top w:val="single" w:color="auto" w:sz="4" w:space="0"/>
              <w:left w:val="single" w:color="auto" w:sz="4" w:space="0"/>
            </w:tcBorders>
            <w:vAlign w:val="center"/>
          </w:tcPr>
          <w:p w14:paraId="4BB04598">
            <w:pPr>
              <w:adjustRightInd w:val="0"/>
              <w:snapToGrid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是否允许进口</w:t>
            </w:r>
          </w:p>
        </w:tc>
        <w:tc>
          <w:tcPr>
            <w:tcW w:w="481" w:type="pct"/>
            <w:tcBorders>
              <w:top w:val="single" w:color="auto" w:sz="4" w:space="0"/>
              <w:left w:val="single" w:color="auto" w:sz="4" w:space="0"/>
            </w:tcBorders>
            <w:vAlign w:val="center"/>
          </w:tcPr>
          <w:p w14:paraId="7E60AD60">
            <w:pPr>
              <w:adjustRightInd w:val="0"/>
              <w:snapToGrid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数量</w:t>
            </w:r>
          </w:p>
        </w:tc>
        <w:tc>
          <w:tcPr>
            <w:tcW w:w="455" w:type="pct"/>
            <w:tcBorders>
              <w:top w:val="single" w:color="auto" w:sz="4" w:space="0"/>
              <w:left w:val="single" w:color="auto" w:sz="4" w:space="0"/>
            </w:tcBorders>
            <w:vAlign w:val="center"/>
          </w:tcPr>
          <w:p w14:paraId="2B3389BD">
            <w:pPr>
              <w:adjustRightInd w:val="0"/>
              <w:snapToGrid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w:t>
            </w:r>
          </w:p>
        </w:tc>
        <w:tc>
          <w:tcPr>
            <w:tcW w:w="1146" w:type="pct"/>
            <w:tcBorders>
              <w:top w:val="single" w:color="auto" w:sz="4" w:space="0"/>
              <w:left w:val="single" w:color="auto" w:sz="4" w:space="0"/>
              <w:right w:val="single" w:color="auto" w:sz="4" w:space="0"/>
            </w:tcBorders>
            <w:vAlign w:val="center"/>
          </w:tcPr>
          <w:p w14:paraId="57634BDA">
            <w:pPr>
              <w:adjustRightInd w:val="0"/>
              <w:snapToGrid w:val="0"/>
              <w:spacing w:line="400" w:lineRule="exact"/>
              <w:jc w:val="center"/>
              <w:rPr>
                <w:rFonts w:hint="default" w:ascii="Times New Roman" w:hAnsi="Times New Roman" w:eastAsia="宋体" w:cs="Times New Roman"/>
                <w:color w:val="auto"/>
                <w:sz w:val="24"/>
                <w:szCs w:val="24"/>
                <w:highlight w:val="yellow"/>
                <w:lang w:val="en-US" w:eastAsia="zh-CN"/>
              </w:rPr>
            </w:pPr>
            <w:r>
              <w:rPr>
                <w:rFonts w:hint="default" w:ascii="Times New Roman" w:hAnsi="Times New Roman" w:eastAsia="宋体" w:cs="Times New Roman"/>
                <w:color w:val="auto"/>
                <w:sz w:val="24"/>
                <w:szCs w:val="24"/>
                <w:highlight w:val="none"/>
                <w:lang w:val="en-US" w:eastAsia="zh-CN"/>
              </w:rPr>
              <w:t>质保期</w:t>
            </w:r>
          </w:p>
        </w:tc>
        <w:tc>
          <w:tcPr>
            <w:tcW w:w="682" w:type="pct"/>
            <w:tcBorders>
              <w:top w:val="single" w:color="auto" w:sz="4" w:space="0"/>
              <w:left w:val="single" w:color="auto" w:sz="4" w:space="0"/>
              <w:right w:val="single" w:color="auto" w:sz="4" w:space="0"/>
            </w:tcBorders>
          </w:tcPr>
          <w:p w14:paraId="0B38CCF2">
            <w:pPr>
              <w:adjustRightInd w:val="0"/>
              <w:snapToGrid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是否核心</w:t>
            </w:r>
          </w:p>
          <w:p w14:paraId="15FA2EB7">
            <w:pPr>
              <w:adjustRightInd w:val="0"/>
              <w:snapToGrid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产品</w:t>
            </w:r>
          </w:p>
        </w:tc>
      </w:tr>
      <w:tr w14:paraId="4857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328" w:type="pct"/>
            <w:vMerge w:val="restart"/>
            <w:tcBorders>
              <w:left w:val="single" w:color="auto" w:sz="4" w:space="0"/>
            </w:tcBorders>
            <w:vAlign w:val="center"/>
          </w:tcPr>
          <w:p w14:paraId="2F3EAEA3">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cs="Times New Roman"/>
                <w:color w:val="auto"/>
                <w:sz w:val="24"/>
                <w:szCs w:val="24"/>
                <w:highlight w:val="none"/>
                <w:lang w:val="en-US" w:eastAsia="zh-CN" w:bidi="ar"/>
              </w:rPr>
              <w:t>包3</w:t>
            </w:r>
          </w:p>
        </w:tc>
        <w:tc>
          <w:tcPr>
            <w:tcW w:w="302" w:type="pct"/>
            <w:tcBorders>
              <w:left w:val="single" w:color="auto" w:sz="4" w:space="0"/>
            </w:tcBorders>
            <w:vAlign w:val="center"/>
          </w:tcPr>
          <w:p w14:paraId="45C00B30">
            <w:pPr>
              <w:adjustRightInd w:val="0"/>
              <w:snapToGrid w:val="0"/>
              <w:spacing w:line="400" w:lineRule="exact"/>
              <w:jc w:val="center"/>
              <w:rPr>
                <w:rFonts w:hint="default" w:ascii="Times New Roman" w:hAnsi="Times New Roman" w:cs="Times New Roman"/>
                <w:color w:val="auto"/>
                <w:sz w:val="24"/>
                <w:szCs w:val="24"/>
                <w:highlight w:val="none"/>
                <w:lang w:val="en-US" w:eastAsia="zh-CN" w:bidi="ar"/>
              </w:rPr>
            </w:pPr>
            <w:r>
              <w:rPr>
                <w:rFonts w:hint="default" w:ascii="Times New Roman" w:hAnsi="Times New Roman" w:cs="Times New Roman"/>
                <w:color w:val="auto"/>
                <w:sz w:val="24"/>
                <w:szCs w:val="24"/>
                <w:lang w:val="en-US" w:eastAsia="zh-CN" w:bidi="ar"/>
              </w:rPr>
              <w:t>1</w:t>
            </w:r>
          </w:p>
        </w:tc>
        <w:tc>
          <w:tcPr>
            <w:tcW w:w="1071" w:type="pct"/>
            <w:tcBorders>
              <w:left w:val="single" w:color="auto" w:sz="4" w:space="0"/>
            </w:tcBorders>
            <w:vAlign w:val="center"/>
          </w:tcPr>
          <w:p w14:paraId="2D17F2D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微波等离子化学气相沉积设备</w:t>
            </w:r>
          </w:p>
        </w:tc>
        <w:tc>
          <w:tcPr>
            <w:tcW w:w="532" w:type="pct"/>
            <w:tcBorders>
              <w:left w:val="single" w:color="auto" w:sz="4" w:space="0"/>
            </w:tcBorders>
            <w:vAlign w:val="center"/>
          </w:tcPr>
          <w:p w14:paraId="1B419E36">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olor w:val="auto"/>
                <w:kern w:val="0"/>
                <w:sz w:val="24"/>
                <w:szCs w:val="24"/>
                <w:u w:val="none"/>
                <w:lang w:val="en-US" w:eastAsia="zh-CN" w:bidi="ar"/>
              </w:rPr>
              <w:t>是</w:t>
            </w:r>
          </w:p>
        </w:tc>
        <w:tc>
          <w:tcPr>
            <w:tcW w:w="481" w:type="pct"/>
            <w:tcBorders>
              <w:left w:val="single" w:color="auto" w:sz="4" w:space="0"/>
            </w:tcBorders>
            <w:vAlign w:val="center"/>
          </w:tcPr>
          <w:p w14:paraId="501D2B6F">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lang w:val="en-US" w:eastAsia="zh-CN"/>
              </w:rPr>
              <w:t>1</w:t>
            </w:r>
          </w:p>
        </w:tc>
        <w:tc>
          <w:tcPr>
            <w:tcW w:w="455" w:type="pct"/>
            <w:tcBorders>
              <w:left w:val="single" w:color="auto" w:sz="4" w:space="0"/>
            </w:tcBorders>
            <w:vAlign w:val="center"/>
          </w:tcPr>
          <w:p w14:paraId="68931FD0">
            <w:pPr>
              <w:adjustRightInd w:val="0"/>
              <w:snapToGrid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lang w:val="en-US" w:eastAsia="zh-CN"/>
              </w:rPr>
              <w:t>套</w:t>
            </w:r>
          </w:p>
        </w:tc>
        <w:tc>
          <w:tcPr>
            <w:tcW w:w="1146" w:type="pct"/>
            <w:tcBorders>
              <w:left w:val="single" w:color="auto" w:sz="4" w:space="0"/>
              <w:right w:val="single" w:color="auto" w:sz="4" w:space="0"/>
            </w:tcBorders>
            <w:vAlign w:val="center"/>
          </w:tcPr>
          <w:p w14:paraId="1B149F82">
            <w:pPr>
              <w:adjustRightInd w:val="0"/>
              <w:snapToGrid w:val="0"/>
              <w:spacing w:line="40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rPr>
              <w:t>自验收合格之日起免费质保</w:t>
            </w:r>
            <w:r>
              <w:rPr>
                <w:rFonts w:hint="default" w:ascii="Times New Roman" w:hAnsi="Times New Roman" w:cs="Times New Roman"/>
                <w:color w:val="auto"/>
                <w:sz w:val="24"/>
                <w:szCs w:val="24"/>
                <w:lang w:val="en-US" w:eastAsia="zh-CN"/>
              </w:rPr>
              <w:t>1年。</w:t>
            </w:r>
          </w:p>
        </w:tc>
        <w:tc>
          <w:tcPr>
            <w:tcW w:w="682" w:type="pct"/>
            <w:tcBorders>
              <w:left w:val="single" w:color="auto" w:sz="4" w:space="0"/>
              <w:right w:val="single" w:color="auto" w:sz="4" w:space="0"/>
            </w:tcBorders>
            <w:vAlign w:val="center"/>
          </w:tcPr>
          <w:p w14:paraId="3243DCFB">
            <w:pPr>
              <w:adjustRightInd w:val="0"/>
              <w:snapToGrid w:val="0"/>
              <w:spacing w:line="40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lang w:val="en-US" w:eastAsia="zh-CN"/>
              </w:rPr>
              <w:t>否</w:t>
            </w:r>
          </w:p>
        </w:tc>
      </w:tr>
      <w:tr w14:paraId="1285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328" w:type="pct"/>
            <w:vMerge w:val="continue"/>
            <w:tcBorders>
              <w:left w:val="single" w:color="auto" w:sz="4" w:space="0"/>
            </w:tcBorders>
            <w:vAlign w:val="center"/>
          </w:tcPr>
          <w:p w14:paraId="2021409C">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bidi="ar"/>
              </w:rPr>
            </w:pPr>
          </w:p>
        </w:tc>
        <w:tc>
          <w:tcPr>
            <w:tcW w:w="302" w:type="pct"/>
            <w:tcBorders>
              <w:left w:val="single" w:color="auto" w:sz="4" w:space="0"/>
            </w:tcBorders>
            <w:vAlign w:val="center"/>
          </w:tcPr>
          <w:p w14:paraId="133277EE">
            <w:pPr>
              <w:adjustRightInd w:val="0"/>
              <w:snapToGrid w:val="0"/>
              <w:spacing w:line="400" w:lineRule="exact"/>
              <w:jc w:val="center"/>
              <w:rPr>
                <w:rFonts w:hint="default" w:ascii="Times New Roman" w:hAnsi="Times New Roman" w:cs="Times New Roman"/>
                <w:color w:val="auto"/>
                <w:sz w:val="24"/>
                <w:szCs w:val="24"/>
                <w:highlight w:val="none"/>
                <w:lang w:val="en-US" w:eastAsia="zh-CN" w:bidi="ar"/>
              </w:rPr>
            </w:pPr>
            <w:r>
              <w:rPr>
                <w:rFonts w:hint="default" w:ascii="Times New Roman" w:hAnsi="Times New Roman" w:cs="Times New Roman"/>
                <w:color w:val="auto"/>
                <w:sz w:val="24"/>
                <w:szCs w:val="24"/>
                <w:lang w:val="en-US" w:eastAsia="zh-CN" w:bidi="ar"/>
              </w:rPr>
              <w:t>2</w:t>
            </w:r>
          </w:p>
        </w:tc>
        <w:tc>
          <w:tcPr>
            <w:tcW w:w="1071" w:type="pct"/>
            <w:tcBorders>
              <w:left w:val="single" w:color="auto" w:sz="4" w:space="0"/>
            </w:tcBorders>
            <w:vAlign w:val="center"/>
          </w:tcPr>
          <w:p w14:paraId="139EF91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微波等离子化学气相沉积系统</w:t>
            </w:r>
          </w:p>
        </w:tc>
        <w:tc>
          <w:tcPr>
            <w:tcW w:w="532" w:type="pct"/>
            <w:tcBorders>
              <w:left w:val="single" w:color="auto" w:sz="4" w:space="0"/>
            </w:tcBorders>
            <w:vAlign w:val="center"/>
          </w:tcPr>
          <w:p w14:paraId="4852F645">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olor w:val="auto"/>
                <w:kern w:val="0"/>
                <w:sz w:val="24"/>
                <w:szCs w:val="24"/>
                <w:u w:val="none"/>
                <w:lang w:val="en-US" w:eastAsia="zh-CN" w:bidi="ar"/>
              </w:rPr>
              <w:t>否</w:t>
            </w:r>
          </w:p>
        </w:tc>
        <w:tc>
          <w:tcPr>
            <w:tcW w:w="481" w:type="pct"/>
            <w:tcBorders>
              <w:left w:val="single" w:color="auto" w:sz="4" w:space="0"/>
            </w:tcBorders>
            <w:vAlign w:val="center"/>
          </w:tcPr>
          <w:p w14:paraId="4D8972AD">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lang w:val="en-US" w:eastAsia="zh-CN"/>
              </w:rPr>
              <w:t>1</w:t>
            </w:r>
          </w:p>
        </w:tc>
        <w:tc>
          <w:tcPr>
            <w:tcW w:w="455" w:type="pct"/>
            <w:tcBorders>
              <w:left w:val="single" w:color="auto" w:sz="4" w:space="0"/>
            </w:tcBorders>
            <w:vAlign w:val="center"/>
          </w:tcPr>
          <w:p w14:paraId="69FEDFA2">
            <w:pPr>
              <w:adjustRightInd w:val="0"/>
              <w:snapToGrid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lang w:val="en-US" w:eastAsia="zh-CN"/>
              </w:rPr>
              <w:t>套</w:t>
            </w:r>
          </w:p>
        </w:tc>
        <w:tc>
          <w:tcPr>
            <w:tcW w:w="1146" w:type="pct"/>
            <w:tcBorders>
              <w:left w:val="single" w:color="auto" w:sz="4" w:space="0"/>
              <w:right w:val="single" w:color="auto" w:sz="4" w:space="0"/>
            </w:tcBorders>
            <w:vAlign w:val="center"/>
          </w:tcPr>
          <w:p w14:paraId="148A9F11">
            <w:pPr>
              <w:adjustRightInd w:val="0"/>
              <w:snapToGrid w:val="0"/>
              <w:spacing w:line="40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rPr>
              <w:t>自验收合格之日起免费质保</w:t>
            </w:r>
            <w:r>
              <w:rPr>
                <w:rFonts w:hint="default" w:ascii="Times New Roman" w:hAnsi="Times New Roman" w:cs="Times New Roman"/>
                <w:color w:val="auto"/>
                <w:sz w:val="24"/>
                <w:szCs w:val="24"/>
                <w:lang w:val="en-US" w:eastAsia="zh-CN"/>
              </w:rPr>
              <w:t>1年。</w:t>
            </w:r>
          </w:p>
        </w:tc>
        <w:tc>
          <w:tcPr>
            <w:tcW w:w="682" w:type="pct"/>
            <w:tcBorders>
              <w:left w:val="single" w:color="auto" w:sz="4" w:space="0"/>
              <w:right w:val="single" w:color="auto" w:sz="4" w:space="0"/>
            </w:tcBorders>
            <w:vAlign w:val="center"/>
          </w:tcPr>
          <w:p w14:paraId="0B5088D2">
            <w:pPr>
              <w:adjustRightInd w:val="0"/>
              <w:snapToGrid w:val="0"/>
              <w:spacing w:line="40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lang w:val="en-US" w:eastAsia="zh-CN"/>
              </w:rPr>
              <w:t>否</w:t>
            </w:r>
          </w:p>
        </w:tc>
      </w:tr>
      <w:tr w14:paraId="074D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328" w:type="pct"/>
            <w:vMerge w:val="continue"/>
            <w:tcBorders>
              <w:left w:val="single" w:color="auto" w:sz="4" w:space="0"/>
            </w:tcBorders>
            <w:vAlign w:val="center"/>
          </w:tcPr>
          <w:p w14:paraId="0BED52C5">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bidi="ar"/>
              </w:rPr>
            </w:pPr>
          </w:p>
        </w:tc>
        <w:tc>
          <w:tcPr>
            <w:tcW w:w="302" w:type="pct"/>
            <w:tcBorders>
              <w:left w:val="single" w:color="auto" w:sz="4" w:space="0"/>
            </w:tcBorders>
            <w:vAlign w:val="center"/>
          </w:tcPr>
          <w:p w14:paraId="1B02681B">
            <w:pPr>
              <w:adjustRightInd w:val="0"/>
              <w:snapToGrid w:val="0"/>
              <w:spacing w:line="400" w:lineRule="exact"/>
              <w:jc w:val="center"/>
              <w:rPr>
                <w:rFonts w:hint="default" w:ascii="Times New Roman" w:hAnsi="Times New Roman" w:cs="Times New Roman"/>
                <w:color w:val="auto"/>
                <w:sz w:val="24"/>
                <w:szCs w:val="24"/>
                <w:highlight w:val="none"/>
                <w:lang w:val="en-US" w:eastAsia="zh-CN" w:bidi="ar"/>
              </w:rPr>
            </w:pPr>
            <w:r>
              <w:rPr>
                <w:rFonts w:hint="default" w:ascii="Times New Roman" w:hAnsi="Times New Roman" w:cs="Times New Roman"/>
                <w:color w:val="auto"/>
                <w:sz w:val="24"/>
                <w:szCs w:val="24"/>
                <w:lang w:val="en-US" w:eastAsia="zh-CN" w:bidi="ar"/>
              </w:rPr>
              <w:t>3</w:t>
            </w:r>
          </w:p>
        </w:tc>
        <w:tc>
          <w:tcPr>
            <w:tcW w:w="1071" w:type="pct"/>
            <w:tcBorders>
              <w:left w:val="single" w:color="auto" w:sz="4" w:space="0"/>
            </w:tcBorders>
            <w:vAlign w:val="center"/>
          </w:tcPr>
          <w:p w14:paraId="1B1294C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偏光显微镜</w:t>
            </w:r>
          </w:p>
        </w:tc>
        <w:tc>
          <w:tcPr>
            <w:tcW w:w="532" w:type="pct"/>
            <w:tcBorders>
              <w:left w:val="single" w:color="auto" w:sz="4" w:space="0"/>
            </w:tcBorders>
            <w:vAlign w:val="center"/>
          </w:tcPr>
          <w:p w14:paraId="2D2024D2">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olor w:val="auto"/>
                <w:kern w:val="0"/>
                <w:sz w:val="24"/>
                <w:szCs w:val="24"/>
                <w:u w:val="none"/>
                <w:lang w:val="en-US" w:eastAsia="zh-CN" w:bidi="ar"/>
              </w:rPr>
              <w:t>是</w:t>
            </w:r>
          </w:p>
        </w:tc>
        <w:tc>
          <w:tcPr>
            <w:tcW w:w="481" w:type="pct"/>
            <w:tcBorders>
              <w:left w:val="single" w:color="auto" w:sz="4" w:space="0"/>
            </w:tcBorders>
            <w:vAlign w:val="center"/>
          </w:tcPr>
          <w:p w14:paraId="3DACEC66">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lang w:val="en-US" w:eastAsia="zh-CN"/>
              </w:rPr>
              <w:t>1</w:t>
            </w:r>
          </w:p>
        </w:tc>
        <w:tc>
          <w:tcPr>
            <w:tcW w:w="455" w:type="pct"/>
            <w:tcBorders>
              <w:left w:val="single" w:color="auto" w:sz="4" w:space="0"/>
            </w:tcBorders>
            <w:vAlign w:val="center"/>
          </w:tcPr>
          <w:p w14:paraId="107D5AF7">
            <w:pPr>
              <w:adjustRightInd w:val="0"/>
              <w:snapToGrid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lang w:val="en-US" w:eastAsia="zh-CN"/>
              </w:rPr>
              <w:t>套</w:t>
            </w:r>
          </w:p>
        </w:tc>
        <w:tc>
          <w:tcPr>
            <w:tcW w:w="1146" w:type="pct"/>
            <w:tcBorders>
              <w:left w:val="single" w:color="auto" w:sz="4" w:space="0"/>
              <w:right w:val="single" w:color="auto" w:sz="4" w:space="0"/>
            </w:tcBorders>
            <w:vAlign w:val="center"/>
          </w:tcPr>
          <w:p w14:paraId="16250756">
            <w:pPr>
              <w:adjustRightInd w:val="0"/>
              <w:snapToGrid w:val="0"/>
              <w:spacing w:line="40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rPr>
              <w:t>自验收合格之日起免费质保</w:t>
            </w:r>
            <w:r>
              <w:rPr>
                <w:rFonts w:hint="default" w:ascii="Times New Roman" w:hAnsi="Times New Roman" w:cs="Times New Roman"/>
                <w:color w:val="auto"/>
                <w:sz w:val="24"/>
                <w:szCs w:val="24"/>
                <w:lang w:val="en-US" w:eastAsia="zh-CN"/>
              </w:rPr>
              <w:t>1年。</w:t>
            </w:r>
          </w:p>
        </w:tc>
        <w:tc>
          <w:tcPr>
            <w:tcW w:w="682" w:type="pct"/>
            <w:tcBorders>
              <w:left w:val="single" w:color="auto" w:sz="4" w:space="0"/>
              <w:right w:val="single" w:color="auto" w:sz="4" w:space="0"/>
            </w:tcBorders>
            <w:vAlign w:val="center"/>
          </w:tcPr>
          <w:p w14:paraId="28CA09EE">
            <w:pPr>
              <w:adjustRightInd w:val="0"/>
              <w:snapToGrid w:val="0"/>
              <w:spacing w:line="40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lang w:val="en-US" w:eastAsia="zh-CN"/>
              </w:rPr>
              <w:t>否</w:t>
            </w:r>
          </w:p>
        </w:tc>
      </w:tr>
      <w:tr w14:paraId="4DC0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328" w:type="pct"/>
            <w:vMerge w:val="continue"/>
            <w:tcBorders>
              <w:left w:val="single" w:color="auto" w:sz="4" w:space="0"/>
            </w:tcBorders>
            <w:vAlign w:val="center"/>
          </w:tcPr>
          <w:p w14:paraId="5E80B418">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bidi="ar"/>
              </w:rPr>
            </w:pPr>
          </w:p>
        </w:tc>
        <w:tc>
          <w:tcPr>
            <w:tcW w:w="302" w:type="pct"/>
            <w:tcBorders>
              <w:left w:val="single" w:color="auto" w:sz="4" w:space="0"/>
            </w:tcBorders>
            <w:vAlign w:val="center"/>
          </w:tcPr>
          <w:p w14:paraId="6D4CFC6A">
            <w:pPr>
              <w:adjustRightInd w:val="0"/>
              <w:snapToGrid w:val="0"/>
              <w:spacing w:line="400" w:lineRule="exact"/>
              <w:jc w:val="center"/>
              <w:rPr>
                <w:rFonts w:hint="default" w:ascii="Times New Roman" w:hAnsi="Times New Roman" w:cs="Times New Roman"/>
                <w:color w:val="auto"/>
                <w:sz w:val="24"/>
                <w:szCs w:val="24"/>
                <w:highlight w:val="none"/>
                <w:lang w:val="en-US" w:eastAsia="zh-CN" w:bidi="ar"/>
              </w:rPr>
            </w:pPr>
            <w:r>
              <w:rPr>
                <w:rFonts w:hint="default" w:ascii="Times New Roman" w:hAnsi="Times New Roman" w:cs="Times New Roman"/>
                <w:color w:val="auto"/>
                <w:sz w:val="24"/>
                <w:szCs w:val="24"/>
                <w:highlight w:val="none"/>
                <w:lang w:val="en-US" w:eastAsia="zh-CN" w:bidi="ar"/>
              </w:rPr>
              <w:t>4</w:t>
            </w:r>
          </w:p>
        </w:tc>
        <w:tc>
          <w:tcPr>
            <w:tcW w:w="1071" w:type="pct"/>
            <w:tcBorders>
              <w:left w:val="single" w:color="auto" w:sz="4" w:space="0"/>
            </w:tcBorders>
            <w:vAlign w:val="center"/>
          </w:tcPr>
          <w:p w14:paraId="6909400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扫描式激光测振仪</w:t>
            </w:r>
          </w:p>
        </w:tc>
        <w:tc>
          <w:tcPr>
            <w:tcW w:w="532" w:type="pct"/>
            <w:tcBorders>
              <w:left w:val="single" w:color="auto" w:sz="4" w:space="0"/>
            </w:tcBorders>
            <w:vAlign w:val="center"/>
          </w:tcPr>
          <w:p w14:paraId="1ACFC002">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olor w:val="auto"/>
                <w:kern w:val="0"/>
                <w:sz w:val="24"/>
                <w:szCs w:val="24"/>
                <w:u w:val="none"/>
                <w:lang w:val="en-US" w:eastAsia="zh-CN" w:bidi="ar"/>
              </w:rPr>
              <w:t>是</w:t>
            </w:r>
          </w:p>
        </w:tc>
        <w:tc>
          <w:tcPr>
            <w:tcW w:w="481" w:type="pct"/>
            <w:tcBorders>
              <w:left w:val="single" w:color="auto" w:sz="4" w:space="0"/>
            </w:tcBorders>
            <w:vAlign w:val="center"/>
          </w:tcPr>
          <w:p w14:paraId="2E271C63">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lang w:val="en-US" w:eastAsia="zh-CN"/>
              </w:rPr>
              <w:t>1</w:t>
            </w:r>
          </w:p>
        </w:tc>
        <w:tc>
          <w:tcPr>
            <w:tcW w:w="455" w:type="pct"/>
            <w:tcBorders>
              <w:left w:val="single" w:color="auto" w:sz="4" w:space="0"/>
            </w:tcBorders>
            <w:vAlign w:val="center"/>
          </w:tcPr>
          <w:p w14:paraId="3B19C1B9">
            <w:pPr>
              <w:adjustRightInd w:val="0"/>
              <w:snapToGrid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lang w:val="en-US" w:eastAsia="zh-CN"/>
              </w:rPr>
              <w:t>套</w:t>
            </w:r>
          </w:p>
        </w:tc>
        <w:tc>
          <w:tcPr>
            <w:tcW w:w="1146" w:type="pct"/>
            <w:tcBorders>
              <w:left w:val="single" w:color="auto" w:sz="4" w:space="0"/>
              <w:right w:val="single" w:color="auto" w:sz="4" w:space="0"/>
            </w:tcBorders>
            <w:vAlign w:val="center"/>
          </w:tcPr>
          <w:p w14:paraId="174E9E1C">
            <w:pPr>
              <w:adjustRightInd w:val="0"/>
              <w:snapToGrid w:val="0"/>
              <w:spacing w:line="40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rPr>
              <w:t>自验收合格之日起免费质保</w:t>
            </w:r>
            <w:r>
              <w:rPr>
                <w:rFonts w:hint="default" w:ascii="Times New Roman" w:hAnsi="Times New Roman" w:cs="Times New Roman"/>
                <w:color w:val="auto"/>
                <w:sz w:val="24"/>
                <w:szCs w:val="24"/>
                <w:lang w:val="en-US" w:eastAsia="zh-CN"/>
              </w:rPr>
              <w:t>1年。</w:t>
            </w:r>
          </w:p>
        </w:tc>
        <w:tc>
          <w:tcPr>
            <w:tcW w:w="682" w:type="pct"/>
            <w:tcBorders>
              <w:left w:val="single" w:color="auto" w:sz="4" w:space="0"/>
              <w:right w:val="single" w:color="auto" w:sz="4" w:space="0"/>
            </w:tcBorders>
            <w:vAlign w:val="center"/>
          </w:tcPr>
          <w:p w14:paraId="6C5908CC">
            <w:pPr>
              <w:adjustRightInd w:val="0"/>
              <w:snapToGrid w:val="0"/>
              <w:spacing w:line="40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lang w:val="en-US" w:eastAsia="zh-CN"/>
              </w:rPr>
              <w:t>否</w:t>
            </w:r>
          </w:p>
        </w:tc>
      </w:tr>
      <w:tr w14:paraId="0206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328" w:type="pct"/>
            <w:vMerge w:val="continue"/>
            <w:tcBorders>
              <w:left w:val="single" w:color="auto" w:sz="4" w:space="0"/>
            </w:tcBorders>
            <w:vAlign w:val="center"/>
          </w:tcPr>
          <w:p w14:paraId="2D0CF48A">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bidi="ar"/>
              </w:rPr>
            </w:pPr>
          </w:p>
        </w:tc>
        <w:tc>
          <w:tcPr>
            <w:tcW w:w="302" w:type="pct"/>
            <w:tcBorders>
              <w:left w:val="single" w:color="auto" w:sz="4" w:space="0"/>
            </w:tcBorders>
            <w:vAlign w:val="center"/>
          </w:tcPr>
          <w:p w14:paraId="0A9A9A7C">
            <w:pPr>
              <w:adjustRightInd w:val="0"/>
              <w:snapToGrid w:val="0"/>
              <w:spacing w:line="400" w:lineRule="exact"/>
              <w:jc w:val="center"/>
              <w:rPr>
                <w:rFonts w:hint="default" w:ascii="Times New Roman" w:hAnsi="Times New Roman" w:cs="Times New Roman"/>
                <w:color w:val="auto"/>
                <w:sz w:val="24"/>
                <w:szCs w:val="24"/>
                <w:highlight w:val="none"/>
                <w:lang w:val="en-US" w:eastAsia="zh-CN" w:bidi="ar"/>
              </w:rPr>
            </w:pPr>
            <w:r>
              <w:rPr>
                <w:rFonts w:hint="default" w:ascii="Times New Roman" w:hAnsi="Times New Roman" w:cs="Times New Roman"/>
                <w:color w:val="auto"/>
                <w:sz w:val="24"/>
                <w:szCs w:val="24"/>
                <w:highlight w:val="none"/>
                <w:lang w:val="en-US" w:eastAsia="zh-CN" w:bidi="ar"/>
              </w:rPr>
              <w:t>5</w:t>
            </w:r>
          </w:p>
        </w:tc>
        <w:tc>
          <w:tcPr>
            <w:tcW w:w="1071" w:type="pct"/>
            <w:tcBorders>
              <w:left w:val="single" w:color="auto" w:sz="4" w:space="0"/>
            </w:tcBorders>
            <w:vAlign w:val="center"/>
          </w:tcPr>
          <w:p w14:paraId="10632C6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红外飞秒激光器</w:t>
            </w:r>
          </w:p>
        </w:tc>
        <w:tc>
          <w:tcPr>
            <w:tcW w:w="532" w:type="pct"/>
            <w:tcBorders>
              <w:left w:val="single" w:color="auto" w:sz="4" w:space="0"/>
            </w:tcBorders>
            <w:vAlign w:val="center"/>
          </w:tcPr>
          <w:p w14:paraId="6A1827C0">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olor w:val="auto"/>
                <w:kern w:val="0"/>
                <w:sz w:val="24"/>
                <w:szCs w:val="24"/>
                <w:u w:val="none"/>
                <w:lang w:val="en-US" w:eastAsia="zh-CN" w:bidi="ar"/>
              </w:rPr>
              <w:t>否</w:t>
            </w:r>
          </w:p>
        </w:tc>
        <w:tc>
          <w:tcPr>
            <w:tcW w:w="481" w:type="pct"/>
            <w:tcBorders>
              <w:left w:val="single" w:color="auto" w:sz="4" w:space="0"/>
            </w:tcBorders>
            <w:vAlign w:val="center"/>
          </w:tcPr>
          <w:p w14:paraId="5010DD2B">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lang w:val="en-US" w:eastAsia="zh-CN"/>
              </w:rPr>
              <w:t>1</w:t>
            </w:r>
          </w:p>
        </w:tc>
        <w:tc>
          <w:tcPr>
            <w:tcW w:w="455" w:type="pct"/>
            <w:tcBorders>
              <w:left w:val="single" w:color="auto" w:sz="4" w:space="0"/>
            </w:tcBorders>
            <w:vAlign w:val="center"/>
          </w:tcPr>
          <w:p w14:paraId="32BD11CF">
            <w:pPr>
              <w:adjustRightInd w:val="0"/>
              <w:snapToGrid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lang w:val="en-US" w:eastAsia="zh-CN"/>
              </w:rPr>
              <w:t>套</w:t>
            </w:r>
          </w:p>
        </w:tc>
        <w:tc>
          <w:tcPr>
            <w:tcW w:w="1146" w:type="pct"/>
            <w:tcBorders>
              <w:left w:val="single" w:color="auto" w:sz="4" w:space="0"/>
              <w:right w:val="single" w:color="auto" w:sz="4" w:space="0"/>
            </w:tcBorders>
            <w:vAlign w:val="center"/>
          </w:tcPr>
          <w:p w14:paraId="5B2F5CB8">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rPr>
              <w:t>自验收合格之日起免费质保</w:t>
            </w:r>
            <w:r>
              <w:rPr>
                <w:rFonts w:hint="default" w:ascii="Times New Roman" w:hAnsi="Times New Roman" w:cs="Times New Roman"/>
                <w:color w:val="auto"/>
                <w:sz w:val="24"/>
                <w:szCs w:val="24"/>
                <w:highlight w:val="none"/>
                <w:lang w:val="en-US" w:eastAsia="zh-CN"/>
              </w:rPr>
              <w:t>2年。</w:t>
            </w:r>
          </w:p>
        </w:tc>
        <w:tc>
          <w:tcPr>
            <w:tcW w:w="682" w:type="pct"/>
            <w:tcBorders>
              <w:left w:val="single" w:color="auto" w:sz="4" w:space="0"/>
              <w:right w:val="single" w:color="auto" w:sz="4" w:space="0"/>
            </w:tcBorders>
            <w:vAlign w:val="center"/>
          </w:tcPr>
          <w:p w14:paraId="1E6D9E68">
            <w:pPr>
              <w:adjustRightInd w:val="0"/>
              <w:snapToGrid w:val="0"/>
              <w:spacing w:line="40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lang w:val="en-US" w:eastAsia="zh-CN"/>
              </w:rPr>
              <w:t>是</w:t>
            </w:r>
          </w:p>
        </w:tc>
      </w:tr>
      <w:tr w14:paraId="7E64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328" w:type="pct"/>
            <w:vMerge w:val="continue"/>
            <w:tcBorders>
              <w:left w:val="single" w:color="auto" w:sz="4" w:space="0"/>
            </w:tcBorders>
            <w:vAlign w:val="center"/>
          </w:tcPr>
          <w:p w14:paraId="2E942864">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bidi="ar"/>
              </w:rPr>
            </w:pPr>
          </w:p>
        </w:tc>
        <w:tc>
          <w:tcPr>
            <w:tcW w:w="302" w:type="pct"/>
            <w:tcBorders>
              <w:left w:val="single" w:color="auto" w:sz="4" w:space="0"/>
            </w:tcBorders>
            <w:vAlign w:val="center"/>
          </w:tcPr>
          <w:p w14:paraId="380DB4F5">
            <w:pPr>
              <w:adjustRightInd w:val="0"/>
              <w:snapToGrid w:val="0"/>
              <w:spacing w:line="400" w:lineRule="exact"/>
              <w:jc w:val="center"/>
              <w:rPr>
                <w:rFonts w:hint="default" w:ascii="Times New Roman" w:hAnsi="Times New Roman" w:cs="Times New Roman"/>
                <w:color w:val="auto"/>
                <w:sz w:val="24"/>
                <w:szCs w:val="24"/>
                <w:highlight w:val="none"/>
                <w:lang w:val="en-US" w:eastAsia="zh-CN" w:bidi="ar"/>
              </w:rPr>
            </w:pPr>
            <w:r>
              <w:rPr>
                <w:rFonts w:hint="default" w:ascii="Times New Roman" w:hAnsi="Times New Roman" w:cs="Times New Roman"/>
                <w:color w:val="auto"/>
                <w:sz w:val="24"/>
                <w:szCs w:val="24"/>
                <w:highlight w:val="none"/>
                <w:lang w:val="en-US" w:eastAsia="zh-CN" w:bidi="ar"/>
              </w:rPr>
              <w:t>6</w:t>
            </w:r>
          </w:p>
        </w:tc>
        <w:tc>
          <w:tcPr>
            <w:tcW w:w="1071" w:type="pct"/>
            <w:tcBorders>
              <w:left w:val="single" w:color="auto" w:sz="4" w:space="0"/>
            </w:tcBorders>
            <w:vAlign w:val="center"/>
          </w:tcPr>
          <w:p w14:paraId="59097EF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准分子激光器</w:t>
            </w:r>
          </w:p>
        </w:tc>
        <w:tc>
          <w:tcPr>
            <w:tcW w:w="532" w:type="pct"/>
            <w:tcBorders>
              <w:left w:val="single" w:color="auto" w:sz="4" w:space="0"/>
            </w:tcBorders>
            <w:vAlign w:val="center"/>
          </w:tcPr>
          <w:p w14:paraId="2B9647B5">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olor w:val="auto"/>
                <w:kern w:val="0"/>
                <w:sz w:val="24"/>
                <w:szCs w:val="24"/>
                <w:u w:val="none"/>
                <w:lang w:val="en-US" w:eastAsia="zh-CN" w:bidi="ar"/>
              </w:rPr>
              <w:t>是</w:t>
            </w:r>
          </w:p>
        </w:tc>
        <w:tc>
          <w:tcPr>
            <w:tcW w:w="481" w:type="pct"/>
            <w:tcBorders>
              <w:left w:val="single" w:color="auto" w:sz="4" w:space="0"/>
            </w:tcBorders>
            <w:vAlign w:val="center"/>
          </w:tcPr>
          <w:p w14:paraId="62A152C0">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lang w:val="en-US" w:eastAsia="zh-CN"/>
              </w:rPr>
              <w:t>1</w:t>
            </w:r>
          </w:p>
        </w:tc>
        <w:tc>
          <w:tcPr>
            <w:tcW w:w="455" w:type="pct"/>
            <w:tcBorders>
              <w:left w:val="single" w:color="auto" w:sz="4" w:space="0"/>
            </w:tcBorders>
            <w:vAlign w:val="center"/>
          </w:tcPr>
          <w:p w14:paraId="057AC7C7">
            <w:pPr>
              <w:adjustRightInd w:val="0"/>
              <w:snapToGrid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lang w:val="en-US" w:eastAsia="zh-CN"/>
              </w:rPr>
              <w:t>套</w:t>
            </w:r>
          </w:p>
        </w:tc>
        <w:tc>
          <w:tcPr>
            <w:tcW w:w="1146" w:type="pct"/>
            <w:tcBorders>
              <w:left w:val="single" w:color="auto" w:sz="4" w:space="0"/>
              <w:right w:val="single" w:color="auto" w:sz="4" w:space="0"/>
            </w:tcBorders>
            <w:vAlign w:val="center"/>
          </w:tcPr>
          <w:p w14:paraId="03666885">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rPr>
              <w:t>自验收合格之日起免费质保</w:t>
            </w:r>
            <w:r>
              <w:rPr>
                <w:rFonts w:hint="default" w:ascii="Times New Roman" w:hAnsi="Times New Roman" w:cs="Times New Roman"/>
                <w:color w:val="auto"/>
                <w:sz w:val="24"/>
                <w:szCs w:val="24"/>
                <w:highlight w:val="none"/>
                <w:lang w:val="en-US" w:eastAsia="zh-CN"/>
              </w:rPr>
              <w:t>3年。</w:t>
            </w:r>
          </w:p>
        </w:tc>
        <w:tc>
          <w:tcPr>
            <w:tcW w:w="682" w:type="pct"/>
            <w:tcBorders>
              <w:left w:val="single" w:color="auto" w:sz="4" w:space="0"/>
              <w:right w:val="single" w:color="auto" w:sz="4" w:space="0"/>
            </w:tcBorders>
            <w:vAlign w:val="center"/>
          </w:tcPr>
          <w:p w14:paraId="42F314CA">
            <w:pPr>
              <w:adjustRightInd w:val="0"/>
              <w:snapToGrid w:val="0"/>
              <w:spacing w:line="40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lang w:val="en-US" w:eastAsia="zh-CN"/>
              </w:rPr>
              <w:t>否</w:t>
            </w:r>
          </w:p>
        </w:tc>
      </w:tr>
      <w:tr w14:paraId="7826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328" w:type="pct"/>
            <w:vMerge w:val="continue"/>
            <w:tcBorders>
              <w:left w:val="single" w:color="auto" w:sz="4" w:space="0"/>
            </w:tcBorders>
            <w:vAlign w:val="center"/>
          </w:tcPr>
          <w:p w14:paraId="17A2CCCC">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bidi="ar"/>
              </w:rPr>
            </w:pPr>
          </w:p>
        </w:tc>
        <w:tc>
          <w:tcPr>
            <w:tcW w:w="302" w:type="pct"/>
            <w:tcBorders>
              <w:left w:val="single" w:color="auto" w:sz="4" w:space="0"/>
            </w:tcBorders>
            <w:vAlign w:val="center"/>
          </w:tcPr>
          <w:p w14:paraId="4772C18B">
            <w:pPr>
              <w:adjustRightInd w:val="0"/>
              <w:snapToGrid w:val="0"/>
              <w:spacing w:line="400" w:lineRule="exact"/>
              <w:jc w:val="center"/>
              <w:rPr>
                <w:rFonts w:hint="default" w:ascii="Times New Roman" w:hAnsi="Times New Roman" w:cs="Times New Roman"/>
                <w:color w:val="auto"/>
                <w:sz w:val="24"/>
                <w:szCs w:val="24"/>
                <w:highlight w:val="none"/>
                <w:lang w:val="en-US" w:eastAsia="zh-CN" w:bidi="ar"/>
              </w:rPr>
            </w:pPr>
            <w:r>
              <w:rPr>
                <w:rFonts w:hint="default" w:ascii="Times New Roman" w:hAnsi="Times New Roman" w:cs="Times New Roman"/>
                <w:color w:val="auto"/>
                <w:sz w:val="24"/>
                <w:szCs w:val="24"/>
                <w:highlight w:val="none"/>
                <w:lang w:val="en-US" w:eastAsia="zh-CN" w:bidi="ar"/>
              </w:rPr>
              <w:t>7</w:t>
            </w:r>
          </w:p>
        </w:tc>
        <w:tc>
          <w:tcPr>
            <w:tcW w:w="1071" w:type="pct"/>
            <w:tcBorders>
              <w:left w:val="single" w:color="auto" w:sz="4" w:space="0"/>
            </w:tcBorders>
            <w:vAlign w:val="center"/>
          </w:tcPr>
          <w:p w14:paraId="2749310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高性能示波器</w:t>
            </w:r>
          </w:p>
        </w:tc>
        <w:tc>
          <w:tcPr>
            <w:tcW w:w="532" w:type="pct"/>
            <w:tcBorders>
              <w:left w:val="single" w:color="auto" w:sz="4" w:space="0"/>
            </w:tcBorders>
            <w:vAlign w:val="center"/>
          </w:tcPr>
          <w:p w14:paraId="254F5525">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olor w:val="auto"/>
                <w:kern w:val="0"/>
                <w:sz w:val="24"/>
                <w:szCs w:val="24"/>
                <w:u w:val="none"/>
                <w:lang w:val="en-US" w:eastAsia="zh-CN" w:bidi="ar"/>
              </w:rPr>
              <w:t>是</w:t>
            </w:r>
          </w:p>
        </w:tc>
        <w:tc>
          <w:tcPr>
            <w:tcW w:w="481" w:type="pct"/>
            <w:tcBorders>
              <w:left w:val="single" w:color="auto" w:sz="4" w:space="0"/>
            </w:tcBorders>
            <w:vAlign w:val="center"/>
          </w:tcPr>
          <w:p w14:paraId="11915B7C">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lang w:val="en-US" w:eastAsia="zh-CN"/>
              </w:rPr>
              <w:t>1</w:t>
            </w:r>
          </w:p>
        </w:tc>
        <w:tc>
          <w:tcPr>
            <w:tcW w:w="455" w:type="pct"/>
            <w:tcBorders>
              <w:left w:val="single" w:color="auto" w:sz="4" w:space="0"/>
            </w:tcBorders>
            <w:vAlign w:val="center"/>
          </w:tcPr>
          <w:p w14:paraId="601E8868">
            <w:pPr>
              <w:adjustRightInd w:val="0"/>
              <w:snapToGrid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lang w:val="en-US" w:eastAsia="zh-CN"/>
              </w:rPr>
              <w:t>套</w:t>
            </w:r>
          </w:p>
        </w:tc>
        <w:tc>
          <w:tcPr>
            <w:tcW w:w="1146" w:type="pct"/>
            <w:tcBorders>
              <w:left w:val="single" w:color="auto" w:sz="4" w:space="0"/>
              <w:right w:val="single" w:color="auto" w:sz="4" w:space="0"/>
            </w:tcBorders>
            <w:vAlign w:val="center"/>
          </w:tcPr>
          <w:p w14:paraId="57963FF6">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rPr>
              <w:t>自验收合格之日起免费质保</w:t>
            </w:r>
            <w:r>
              <w:rPr>
                <w:rFonts w:hint="default" w:ascii="Times New Roman" w:hAnsi="Times New Roman" w:cs="Times New Roman"/>
                <w:color w:val="auto"/>
                <w:sz w:val="24"/>
                <w:szCs w:val="24"/>
                <w:highlight w:val="none"/>
                <w:lang w:val="en-US" w:eastAsia="zh-CN"/>
              </w:rPr>
              <w:t>3年。</w:t>
            </w:r>
          </w:p>
        </w:tc>
        <w:tc>
          <w:tcPr>
            <w:tcW w:w="682" w:type="pct"/>
            <w:tcBorders>
              <w:left w:val="single" w:color="auto" w:sz="4" w:space="0"/>
              <w:right w:val="single" w:color="auto" w:sz="4" w:space="0"/>
            </w:tcBorders>
            <w:vAlign w:val="center"/>
          </w:tcPr>
          <w:p w14:paraId="03E11A9D">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否</w:t>
            </w:r>
          </w:p>
        </w:tc>
      </w:tr>
      <w:tr w14:paraId="2D76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328" w:type="pct"/>
            <w:vMerge w:val="continue"/>
            <w:tcBorders>
              <w:left w:val="single" w:color="auto" w:sz="4" w:space="0"/>
            </w:tcBorders>
            <w:vAlign w:val="center"/>
          </w:tcPr>
          <w:p w14:paraId="7E37CEDF">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bidi="ar"/>
              </w:rPr>
            </w:pPr>
          </w:p>
        </w:tc>
        <w:tc>
          <w:tcPr>
            <w:tcW w:w="302" w:type="pct"/>
            <w:tcBorders>
              <w:left w:val="single" w:color="auto" w:sz="4" w:space="0"/>
            </w:tcBorders>
            <w:vAlign w:val="center"/>
          </w:tcPr>
          <w:p w14:paraId="55C038A2">
            <w:pPr>
              <w:adjustRightInd w:val="0"/>
              <w:snapToGrid w:val="0"/>
              <w:spacing w:line="400" w:lineRule="exact"/>
              <w:jc w:val="center"/>
              <w:rPr>
                <w:rFonts w:hint="default" w:ascii="Times New Roman" w:hAnsi="Times New Roman" w:cs="Times New Roman"/>
                <w:color w:val="auto"/>
                <w:sz w:val="24"/>
                <w:szCs w:val="24"/>
                <w:highlight w:val="none"/>
                <w:lang w:val="en-US" w:eastAsia="zh-CN" w:bidi="ar"/>
              </w:rPr>
            </w:pPr>
            <w:r>
              <w:rPr>
                <w:rFonts w:hint="default" w:ascii="Times New Roman" w:hAnsi="Times New Roman" w:cs="Times New Roman"/>
                <w:color w:val="auto"/>
                <w:sz w:val="24"/>
                <w:szCs w:val="24"/>
                <w:highlight w:val="none"/>
                <w:lang w:val="en-US" w:eastAsia="zh-CN" w:bidi="ar"/>
              </w:rPr>
              <w:t>8</w:t>
            </w:r>
          </w:p>
        </w:tc>
        <w:tc>
          <w:tcPr>
            <w:tcW w:w="1071" w:type="pct"/>
            <w:tcBorders>
              <w:left w:val="single" w:color="auto" w:sz="4" w:space="0"/>
            </w:tcBorders>
            <w:vAlign w:val="center"/>
          </w:tcPr>
          <w:p w14:paraId="0F23D2D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频谱分析仪</w:t>
            </w:r>
          </w:p>
        </w:tc>
        <w:tc>
          <w:tcPr>
            <w:tcW w:w="532" w:type="pct"/>
            <w:tcBorders>
              <w:left w:val="single" w:color="auto" w:sz="4" w:space="0"/>
            </w:tcBorders>
            <w:vAlign w:val="center"/>
          </w:tcPr>
          <w:p w14:paraId="73F39745">
            <w:pPr>
              <w:keepNext w:val="0"/>
              <w:keepLines w:val="0"/>
              <w:widowControl/>
              <w:suppressLineNumbers w:val="0"/>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i w:val="0"/>
                <w:iCs w:val="0"/>
                <w:color w:val="auto"/>
                <w:kern w:val="0"/>
                <w:sz w:val="24"/>
                <w:szCs w:val="24"/>
                <w:u w:val="none"/>
                <w:lang w:val="en-US" w:eastAsia="zh-CN" w:bidi="ar"/>
              </w:rPr>
              <w:t>是</w:t>
            </w:r>
          </w:p>
        </w:tc>
        <w:tc>
          <w:tcPr>
            <w:tcW w:w="481" w:type="pct"/>
            <w:tcBorders>
              <w:left w:val="single" w:color="auto" w:sz="4" w:space="0"/>
            </w:tcBorders>
            <w:vAlign w:val="center"/>
          </w:tcPr>
          <w:p w14:paraId="114592DB">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lang w:val="en-US" w:eastAsia="zh-CN"/>
              </w:rPr>
              <w:t>1</w:t>
            </w:r>
          </w:p>
        </w:tc>
        <w:tc>
          <w:tcPr>
            <w:tcW w:w="455" w:type="pct"/>
            <w:tcBorders>
              <w:left w:val="single" w:color="auto" w:sz="4" w:space="0"/>
            </w:tcBorders>
            <w:vAlign w:val="center"/>
          </w:tcPr>
          <w:p w14:paraId="563DE922">
            <w:pPr>
              <w:adjustRightInd w:val="0"/>
              <w:snapToGrid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lang w:val="en-US" w:eastAsia="zh-CN"/>
              </w:rPr>
              <w:t>套</w:t>
            </w:r>
          </w:p>
        </w:tc>
        <w:tc>
          <w:tcPr>
            <w:tcW w:w="1146" w:type="pct"/>
            <w:tcBorders>
              <w:left w:val="single" w:color="auto" w:sz="4" w:space="0"/>
              <w:right w:val="single" w:color="auto" w:sz="4" w:space="0"/>
            </w:tcBorders>
            <w:vAlign w:val="center"/>
          </w:tcPr>
          <w:p w14:paraId="6352CFB3">
            <w:pPr>
              <w:adjustRightInd w:val="0"/>
              <w:snapToGrid w:val="0"/>
              <w:spacing w:line="400" w:lineRule="exact"/>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rPr>
              <w:t>自验收合格之日起免费质保</w:t>
            </w:r>
            <w:r>
              <w:rPr>
                <w:rFonts w:hint="default" w:ascii="Times New Roman" w:hAnsi="Times New Roman" w:cs="Times New Roman"/>
                <w:color w:val="auto"/>
                <w:sz w:val="24"/>
                <w:szCs w:val="24"/>
                <w:highlight w:val="none"/>
                <w:lang w:val="en-US" w:eastAsia="zh-CN"/>
              </w:rPr>
              <w:t>3年。</w:t>
            </w:r>
          </w:p>
        </w:tc>
        <w:tc>
          <w:tcPr>
            <w:tcW w:w="682" w:type="pct"/>
            <w:tcBorders>
              <w:left w:val="single" w:color="auto" w:sz="4" w:space="0"/>
              <w:right w:val="single" w:color="auto" w:sz="4" w:space="0"/>
            </w:tcBorders>
            <w:vAlign w:val="center"/>
          </w:tcPr>
          <w:p w14:paraId="2C40ACA7">
            <w:pPr>
              <w:adjustRightInd w:val="0"/>
              <w:snapToGrid w:val="0"/>
              <w:spacing w:line="400" w:lineRule="exact"/>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lang w:val="en-US" w:eastAsia="zh-CN"/>
              </w:rPr>
              <w:t>否</w:t>
            </w:r>
          </w:p>
        </w:tc>
      </w:tr>
    </w:tbl>
    <w:p w14:paraId="3B3FFDD2">
      <w:pPr>
        <w:pStyle w:val="48"/>
        <w:spacing w:line="360" w:lineRule="auto"/>
        <w:rPr>
          <w:rFonts w:hint="default" w:ascii="Times New Roman" w:hAnsi="Times New Roman" w:eastAsia="宋体" w:cs="Times New Roman"/>
          <w:color w:val="auto"/>
          <w:szCs w:val="24"/>
        </w:rPr>
      </w:pPr>
    </w:p>
    <w:p w14:paraId="0C102FC1">
      <w:pPr>
        <w:pageBreakBefore w:val="0"/>
        <w:widowControl w:val="0"/>
        <w:wordWrap/>
        <w:topLinePunct w:val="0"/>
        <w:bidi w:val="0"/>
        <w:spacing w:line="360" w:lineRule="auto"/>
        <w:ind w:left="0" w:leftChars="0" w:firstLine="482" w:firstLineChars="200"/>
        <w:textAlignment w:val="auto"/>
        <w:rPr>
          <w:rFonts w:hint="default" w:ascii="Times New Roman" w:hAnsi="Times New Roman" w:eastAsia="宋体" w:cs="Times New Roman"/>
          <w:b/>
          <w:bCs/>
          <w:color w:val="auto"/>
          <w:kern w:val="44"/>
          <w:sz w:val="24"/>
          <w:szCs w:val="24"/>
          <w:highlight w:val="none"/>
          <w:lang w:eastAsia="zh-CN"/>
        </w:rPr>
      </w:pPr>
      <w:bookmarkStart w:id="258" w:name="_Toc2117"/>
      <w:bookmarkStart w:id="259" w:name="_Toc15645"/>
      <w:bookmarkStart w:id="260" w:name="_Toc30649"/>
      <w:bookmarkStart w:id="261" w:name="_Toc7881"/>
      <w:bookmarkStart w:id="262" w:name="_Toc1873"/>
      <w:r>
        <w:rPr>
          <w:rFonts w:hint="default" w:ascii="Times New Roman" w:hAnsi="Times New Roman" w:eastAsia="宋体" w:cs="Times New Roman"/>
          <w:b/>
          <w:bCs/>
          <w:color w:val="auto"/>
          <w:kern w:val="44"/>
          <w:sz w:val="24"/>
          <w:szCs w:val="24"/>
          <w:highlight w:val="none"/>
        </w:rPr>
        <w:t>技术要求</w:t>
      </w:r>
      <w:r>
        <w:rPr>
          <w:rFonts w:hint="default" w:ascii="Times New Roman" w:hAnsi="Times New Roman" w:eastAsia="宋体" w:cs="Times New Roman"/>
          <w:b/>
          <w:bCs/>
          <w:color w:val="auto"/>
          <w:kern w:val="44"/>
          <w:sz w:val="24"/>
          <w:szCs w:val="24"/>
          <w:highlight w:val="none"/>
          <w:lang w:eastAsia="zh-CN"/>
        </w:rPr>
        <w:t>：</w:t>
      </w:r>
    </w:p>
    <w:p w14:paraId="7307D486">
      <w:pPr>
        <w:pageBreakBefore w:val="0"/>
        <w:widowControl w:val="0"/>
        <w:wordWrap/>
        <w:topLinePunct w:val="0"/>
        <w:bidi w:val="0"/>
        <w:snapToGrid w:val="0"/>
        <w:spacing w:line="360" w:lineRule="auto"/>
        <w:ind w:left="0" w:leftChars="0" w:firstLine="482" w:firstLineChars="200"/>
        <w:jc w:val="left"/>
        <w:textAlignment w:val="auto"/>
        <w:rPr>
          <w:rFonts w:hint="default" w:ascii="Times New Roman" w:hAnsi="Times New Roman" w:eastAsia="宋体" w:cs="Times New Roman"/>
          <w:b/>
          <w:bCs/>
          <w:color w:val="auto"/>
          <w:sz w:val="24"/>
          <w:szCs w:val="24"/>
        </w:rPr>
      </w:pPr>
      <w:bookmarkStart w:id="263" w:name="_Toc15706"/>
      <w:r>
        <w:rPr>
          <w:rFonts w:hint="default" w:ascii="Times New Roman" w:hAnsi="Times New Roman" w:eastAsia="宋体" w:cs="Times New Roman"/>
          <w:b/>
          <w:bCs/>
          <w:color w:val="auto"/>
          <w:sz w:val="24"/>
          <w:szCs w:val="24"/>
        </w:rPr>
        <w:t>设备技术参数</w:t>
      </w:r>
    </w:p>
    <w:p w14:paraId="246DAC97">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rPr>
      </w:pPr>
      <w:bookmarkStart w:id="264" w:name="_Hlk177646761"/>
    </w:p>
    <w:p w14:paraId="76E66BCF">
      <w:pPr>
        <w:pStyle w:val="7"/>
        <w:pageBreakBefore w:val="0"/>
        <w:widowControl w:val="0"/>
        <w:numPr>
          <w:ilvl w:val="0"/>
          <w:numId w:val="0"/>
        </w:numPr>
        <w:tabs>
          <w:tab w:val="clear" w:pos="425"/>
        </w:tabs>
        <w:wordWrap/>
        <w:topLinePunct w:val="0"/>
        <w:bidi w:val="0"/>
        <w:spacing w:line="360" w:lineRule="auto"/>
        <w:ind w:left="0" w:leftChars="0" w:firstLine="482" w:firstLineChars="200"/>
        <w:textAlignment w:val="auto"/>
        <w:rPr>
          <w:rFonts w:hint="default" w:ascii="Times New Roman" w:hAnsi="Times New Roman" w:eastAsia="宋体" w:cs="Times New Roman"/>
          <w:color w:val="auto"/>
          <w:sz w:val="24"/>
          <w:szCs w:val="24"/>
          <w:lang w:val="en-US" w:eastAsia="zh-CN"/>
        </w:rPr>
      </w:pPr>
      <w:bookmarkStart w:id="265" w:name="_Toc159"/>
      <w:r>
        <w:rPr>
          <w:rFonts w:hint="default" w:ascii="Times New Roman" w:hAnsi="Times New Roman" w:eastAsia="宋体" w:cs="Times New Roman"/>
          <w:color w:val="auto"/>
          <w:sz w:val="24"/>
          <w:szCs w:val="24"/>
          <w:lang w:val="en-US" w:eastAsia="zh-CN"/>
        </w:rPr>
        <w:t>包3</w:t>
      </w:r>
      <w:bookmarkEnd w:id="265"/>
    </w:p>
    <w:p w14:paraId="45C51B8A">
      <w:pPr>
        <w:pStyle w:val="8"/>
        <w:pageBreakBefore w:val="0"/>
        <w:widowControl w:val="0"/>
        <w:wordWrap/>
        <w:topLinePunct w:val="0"/>
        <w:bidi w:val="0"/>
        <w:spacing w:line="360" w:lineRule="auto"/>
        <w:ind w:left="0" w:leftChars="0" w:firstLine="482"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微波</w:t>
      </w:r>
      <w:r>
        <w:rPr>
          <w:rFonts w:hint="default" w:ascii="Times New Roman" w:hAnsi="Times New Roman" w:eastAsia="宋体" w:cs="Times New Roman"/>
          <w:color w:val="auto"/>
          <w:sz w:val="24"/>
          <w:szCs w:val="24"/>
        </w:rPr>
        <w:t>等离子化学气相沉积设备</w:t>
      </w:r>
    </w:p>
    <w:bookmarkEnd w:id="264"/>
    <w:p w14:paraId="0B727892">
      <w:pPr>
        <w:pageBreakBefore w:val="0"/>
        <w:widowControl w:val="0"/>
        <w:numPr>
          <w:ilvl w:val="0"/>
          <w:numId w:val="0"/>
        </w:numPr>
        <w:kinsoku/>
        <w:wordWrap/>
        <w:overflowPunct/>
        <w:topLinePunct w:val="0"/>
        <w:bidi w:val="0"/>
        <w:snapToGrid w:val="0"/>
        <w:spacing w:line="360" w:lineRule="auto"/>
        <w:ind w:left="0" w:leftChars="0"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t>主要技术指标</w:t>
      </w:r>
    </w:p>
    <w:p w14:paraId="00366F56">
      <w:pPr>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.1 微波源和系统</w:t>
      </w:r>
    </w:p>
    <w:p w14:paraId="78D5BE92">
      <w:pPr>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.1.1 微波发生器：2.45GHz ±50 MHz；</w:t>
      </w:r>
    </w:p>
    <w:p w14:paraId="4DB9E8F7">
      <w:pPr>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.1.2输出功率：</w:t>
      </w:r>
      <w:r>
        <w:rPr>
          <w:rFonts w:hint="default" w:ascii="Times New Roman" w:hAnsi="Times New Roman" w:eastAsia="宋体" w:cs="Times New Roman"/>
          <w:color w:val="auto"/>
          <w:sz w:val="24"/>
          <w:szCs w:val="24"/>
          <w:lang w:val="en-US" w:eastAsia="zh-CN"/>
        </w:rPr>
        <w:t>覆盖</w:t>
      </w:r>
      <w:r>
        <w:rPr>
          <w:rFonts w:hint="default" w:ascii="Times New Roman" w:hAnsi="Times New Roman" w:eastAsia="宋体" w:cs="Times New Roman"/>
          <w:color w:val="auto"/>
          <w:sz w:val="24"/>
          <w:szCs w:val="24"/>
        </w:rPr>
        <w:t xml:space="preserve">0.6 </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5.8 </w:t>
      </w:r>
      <w:r>
        <w:rPr>
          <w:rFonts w:hint="default" w:ascii="Times New Roman" w:hAnsi="Times New Roman" w:eastAsia="宋体" w:cs="Times New Roman"/>
          <w:color w:val="auto"/>
          <w:sz w:val="24"/>
          <w:szCs w:val="24"/>
        </w:rPr>
        <w:t>kW</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并且</w:t>
      </w:r>
      <w:r>
        <w:rPr>
          <w:rFonts w:hint="default" w:ascii="Times New Roman" w:hAnsi="Times New Roman" w:eastAsia="宋体" w:cs="Times New Roman"/>
          <w:color w:val="auto"/>
          <w:sz w:val="24"/>
          <w:szCs w:val="24"/>
        </w:rPr>
        <w:t>连续可调；</w:t>
      </w:r>
    </w:p>
    <w:p w14:paraId="6909EEC0">
      <w:pPr>
        <w:pageBreakBefore w:val="0"/>
        <w:widowControl w:val="0"/>
        <w:kinsoku/>
        <w:wordWrap/>
        <w:overflowPunct/>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 xml:space="preserve">.2 </w:t>
      </w:r>
      <w:r>
        <w:rPr>
          <w:rFonts w:hint="default" w:ascii="Times New Roman" w:hAnsi="Times New Roman" w:eastAsia="宋体" w:cs="Times New Roman"/>
          <w:color w:val="auto"/>
          <w:sz w:val="24"/>
          <w:szCs w:val="24"/>
          <w:lang w:val="en-US" w:eastAsia="zh-CN"/>
        </w:rPr>
        <w:t>沉积直径</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≥50.4mm；</w:t>
      </w:r>
    </w:p>
    <w:p w14:paraId="42539D92">
      <w:pPr>
        <w:pageBreakBefore w:val="0"/>
        <w:widowControl w:val="0"/>
        <w:kinsoku/>
        <w:wordWrap/>
        <w:overflowPunct/>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 xml:space="preserve"> 供气通道数</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p>
    <w:p w14:paraId="66E0D742">
      <w:pPr>
        <w:pStyle w:val="74"/>
        <w:pageBreakBefore w:val="0"/>
        <w:widowControl w:val="0"/>
        <w:kinsoku/>
        <w:wordWrap/>
        <w:overflowPunct/>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 xml:space="preserve"> 微波泄漏：</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 xml:space="preserve"> 1</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rPr>
        <w:t>mW/cm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p w14:paraId="25AA2D63">
      <w:pPr>
        <w:pStyle w:val="74"/>
        <w:pageBreakBefore w:val="0"/>
        <w:widowControl w:val="0"/>
        <w:kinsoku/>
        <w:wordWrap/>
        <w:overflowPunct/>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 xml:space="preserve"> 真空漏率：</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10</w:t>
      </w:r>
      <w:r>
        <w:rPr>
          <w:rFonts w:hint="default" w:ascii="Times New Roman" w:hAnsi="Times New Roman" w:eastAsia="宋体" w:cs="Times New Roman"/>
          <w:color w:val="auto"/>
          <w:sz w:val="24"/>
          <w:szCs w:val="24"/>
          <w:vertAlign w:val="superscript"/>
        </w:rPr>
        <w:t>-</w:t>
      </w:r>
      <w:r>
        <w:rPr>
          <w:rFonts w:hint="default" w:ascii="Times New Roman" w:hAnsi="Times New Roman" w:eastAsia="宋体" w:cs="Times New Roman"/>
          <w:color w:val="auto"/>
          <w:sz w:val="24"/>
          <w:szCs w:val="24"/>
          <w:vertAlign w:val="superscript"/>
          <w:lang w:val="en-US" w:eastAsia="zh-CN"/>
        </w:rPr>
        <w:t>9</w:t>
      </w:r>
      <w:r>
        <w:rPr>
          <w:rFonts w:hint="default" w:ascii="Times New Roman" w:hAnsi="Times New Roman" w:eastAsia="宋体" w:cs="Times New Roman"/>
          <w:color w:val="auto"/>
          <w:sz w:val="24"/>
          <w:szCs w:val="24"/>
          <w:vertAlign w:val="superscript"/>
        </w:rPr>
        <w:t xml:space="preserve"> </w:t>
      </w:r>
      <w:r>
        <w:rPr>
          <w:rFonts w:hint="default" w:ascii="Times New Roman" w:hAnsi="Times New Roman" w:eastAsia="宋体" w:cs="Times New Roman"/>
          <w:color w:val="auto"/>
          <w:sz w:val="24"/>
          <w:szCs w:val="24"/>
        </w:rPr>
        <w:t>torr</w:t>
      </w:r>
      <w:r>
        <w:rPr>
          <w:rFonts w:hint="default" w:ascii="Times New Roman" w:hAnsi="Times New Roman" w:eastAsia="宋体" w:cs="Times New Roman"/>
          <w:color w:val="auto"/>
          <w:sz w:val="24"/>
          <w:szCs w:val="24"/>
          <w:lang w:val="en-US" w:eastAsia="zh-CN"/>
        </w:rPr>
        <w:t>·l</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sec</w:t>
      </w:r>
      <w:r>
        <w:rPr>
          <w:rFonts w:hint="default" w:ascii="Times New Roman" w:hAnsi="Times New Roman" w:eastAsia="宋体" w:cs="Times New Roman"/>
          <w:color w:val="auto"/>
          <w:sz w:val="24"/>
          <w:szCs w:val="24"/>
          <w:lang w:eastAsia="zh-CN"/>
        </w:rPr>
        <w:t>；</w:t>
      </w:r>
    </w:p>
    <w:p w14:paraId="244ADC95">
      <w:pPr>
        <w:pageBreakBefore w:val="0"/>
        <w:widowControl w:val="0"/>
        <w:kinsoku/>
        <w:wordWrap/>
        <w:overflowPunct/>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 xml:space="preserve">6 </w:t>
      </w:r>
      <w:r>
        <w:rPr>
          <w:rFonts w:hint="default" w:ascii="Times New Roman" w:hAnsi="Times New Roman" w:eastAsia="宋体" w:cs="Times New Roman"/>
          <w:color w:val="auto"/>
          <w:sz w:val="24"/>
          <w:szCs w:val="24"/>
        </w:rPr>
        <w:t>红外测温窗口</w:t>
      </w:r>
      <w:r>
        <w:rPr>
          <w:rFonts w:hint="default" w:ascii="Times New Roman" w:hAnsi="Times New Roman" w:eastAsia="宋体" w:cs="Times New Roman"/>
          <w:color w:val="auto"/>
          <w:sz w:val="24"/>
          <w:szCs w:val="24"/>
          <w:lang w:val="en-US" w:eastAsia="zh-CN"/>
        </w:rPr>
        <w:t>数量：≥</w:t>
      </w:r>
      <w:r>
        <w:rPr>
          <w:rFonts w:hint="default" w:ascii="Times New Roman" w:hAnsi="Times New Roman" w:eastAsia="宋体" w:cs="Times New Roman"/>
          <w:color w:val="auto"/>
          <w:sz w:val="24"/>
          <w:szCs w:val="24"/>
        </w:rPr>
        <w:t>2个</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观察窗口</w:t>
      </w:r>
      <w:r>
        <w:rPr>
          <w:rFonts w:hint="default" w:ascii="Times New Roman" w:hAnsi="Times New Roman" w:eastAsia="宋体" w:cs="Times New Roman"/>
          <w:color w:val="auto"/>
          <w:sz w:val="24"/>
          <w:szCs w:val="24"/>
          <w:lang w:val="en-US" w:eastAsia="zh-CN"/>
        </w:rPr>
        <w:t>数量：≥</w:t>
      </w:r>
      <w:r>
        <w:rPr>
          <w:rFonts w:hint="default" w:ascii="Times New Roman" w:hAnsi="Times New Roman" w:eastAsia="宋体" w:cs="Times New Roman"/>
          <w:color w:val="auto"/>
          <w:sz w:val="24"/>
          <w:szCs w:val="24"/>
        </w:rPr>
        <w:t>2 个；</w:t>
      </w:r>
    </w:p>
    <w:p w14:paraId="03345E8B">
      <w:pPr>
        <w:pageBreakBefore w:val="0"/>
        <w:widowControl w:val="0"/>
        <w:kinsoku/>
        <w:wordWrap/>
        <w:overflowPunct/>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 xml:space="preserve">7 </w:t>
      </w:r>
      <w:r>
        <w:rPr>
          <w:rFonts w:hint="default" w:ascii="Times New Roman" w:hAnsi="Times New Roman" w:eastAsia="宋体" w:cs="Times New Roman"/>
          <w:color w:val="auto"/>
          <w:sz w:val="24"/>
          <w:szCs w:val="24"/>
        </w:rPr>
        <w:t>稳定放电气压</w:t>
      </w:r>
      <w:r>
        <w:rPr>
          <w:rFonts w:hint="default" w:ascii="Times New Roman" w:hAnsi="Times New Roman" w:eastAsia="宋体" w:cs="Times New Roman"/>
          <w:color w:val="auto"/>
          <w:sz w:val="24"/>
          <w:szCs w:val="24"/>
          <w:lang w:val="en-US" w:eastAsia="zh-CN"/>
        </w:rPr>
        <w:t xml:space="preserve">范围覆盖：10 </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lang w:val="en-US" w:eastAsia="zh-CN"/>
        </w:rPr>
        <w:t>200 torr</w:t>
      </w:r>
      <w:r>
        <w:rPr>
          <w:rFonts w:hint="default" w:ascii="Times New Roman" w:hAnsi="Times New Roman" w:eastAsia="宋体" w:cs="Times New Roman"/>
          <w:color w:val="auto"/>
          <w:sz w:val="24"/>
          <w:szCs w:val="24"/>
        </w:rPr>
        <w:t>；</w:t>
      </w:r>
    </w:p>
    <w:p w14:paraId="1450947B">
      <w:pPr>
        <w:pageBreakBefore w:val="0"/>
        <w:widowControl w:val="0"/>
        <w:kinsoku/>
        <w:wordWrap/>
        <w:overflowPunct/>
        <w:topLinePunct w:val="0"/>
        <w:bidi w:val="0"/>
        <w:spacing w:line="360" w:lineRule="auto"/>
        <w:ind w:left="0" w:leftChars="0"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 xml:space="preserve">8 </w:t>
      </w:r>
      <w:r>
        <w:rPr>
          <w:rFonts w:hint="default" w:ascii="Times New Roman" w:hAnsi="Times New Roman" w:eastAsia="宋体" w:cs="Times New Roman"/>
          <w:color w:val="auto"/>
          <w:sz w:val="24"/>
          <w:szCs w:val="24"/>
        </w:rPr>
        <w:t>测温方式</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配置</w:t>
      </w:r>
      <w:r>
        <w:rPr>
          <w:rFonts w:hint="default" w:ascii="Times New Roman" w:hAnsi="Times New Roman" w:eastAsia="宋体" w:cs="Times New Roman"/>
          <w:color w:val="auto"/>
          <w:sz w:val="24"/>
          <w:szCs w:val="24"/>
        </w:rPr>
        <w:t>外置红外测温仪，温度量程</w:t>
      </w:r>
      <w:r>
        <w:rPr>
          <w:rFonts w:hint="default" w:ascii="Times New Roman" w:hAnsi="Times New Roman" w:eastAsia="宋体" w:cs="Times New Roman"/>
          <w:color w:val="auto"/>
          <w:sz w:val="24"/>
          <w:szCs w:val="24"/>
          <w:lang w:val="en-US" w:eastAsia="zh-CN"/>
        </w:rPr>
        <w:t>覆盖：475</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rPr>
        <w:t xml:space="preserve"> 14</w:t>
      </w:r>
      <w:r>
        <w:rPr>
          <w:rFonts w:hint="default" w:ascii="Times New Roman" w:hAnsi="Times New Roman" w:eastAsia="宋体" w:cs="Times New Roman"/>
          <w:color w:val="auto"/>
          <w:sz w:val="24"/>
          <w:szCs w:val="24"/>
          <w:lang w:val="en-US" w:eastAsia="zh-CN"/>
        </w:rPr>
        <w:t>75</w:t>
      </w:r>
      <w:r>
        <w:rPr>
          <w:rFonts w:hint="default" w:ascii="Times New Roman" w:hAnsi="Times New Roman" w:eastAsia="宋体" w:cs="Times New Roman"/>
          <w:color w:val="auto"/>
          <w:sz w:val="24"/>
          <w:szCs w:val="24"/>
        </w:rPr>
        <w:t xml:space="preserve"> ℃</w:t>
      </w:r>
      <w:r>
        <w:rPr>
          <w:rFonts w:hint="default" w:ascii="Times New Roman" w:hAnsi="Times New Roman" w:cs="Times New Roman"/>
          <w:color w:val="auto"/>
          <w:sz w:val="24"/>
          <w:szCs w:val="24"/>
          <w:lang w:eastAsia="zh-CN"/>
        </w:rPr>
        <w:t>；</w:t>
      </w:r>
    </w:p>
    <w:p w14:paraId="72D2A9DF">
      <w:pPr>
        <w:pageBreakBefore w:val="0"/>
        <w:widowControl w:val="0"/>
        <w:kinsoku/>
        <w:wordWrap/>
        <w:overflowPunct/>
        <w:topLinePunct w:val="0"/>
        <w:bidi w:val="0"/>
        <w:spacing w:line="360" w:lineRule="auto"/>
        <w:ind w:firstLine="48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1.9</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工艺气体系统</w:t>
      </w:r>
    </w:p>
    <w:p w14:paraId="5DCBA923">
      <w:pPr>
        <w:pageBreakBefore w:val="0"/>
        <w:widowControl w:val="0"/>
        <w:kinsoku/>
        <w:wordWrap/>
        <w:overflowPunct/>
        <w:topLinePunct w:val="0"/>
        <w:bidi w:val="0"/>
        <w:spacing w:line="360" w:lineRule="auto"/>
        <w:ind w:firstLine="899"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氢气流量</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≤1000sccm；</w:t>
      </w:r>
    </w:p>
    <w:p w14:paraId="6AD27746">
      <w:pPr>
        <w:pageBreakBefore w:val="0"/>
        <w:widowControl w:val="0"/>
        <w:kinsoku/>
        <w:wordWrap/>
        <w:overflowPunct/>
        <w:topLinePunct w:val="0"/>
        <w:bidi w:val="0"/>
        <w:spacing w:line="360" w:lineRule="auto"/>
        <w:ind w:left="420" w:leftChars="0" w:firstLine="42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甲烷流量</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≤100sccm；</w:t>
      </w:r>
    </w:p>
    <w:p w14:paraId="7B6FA54A">
      <w:pPr>
        <w:pageBreakBefore w:val="0"/>
        <w:widowControl w:val="0"/>
        <w:kinsoku/>
        <w:wordWrap/>
        <w:overflowPunct/>
        <w:topLinePunct w:val="0"/>
        <w:bidi w:val="0"/>
        <w:spacing w:line="360" w:lineRule="auto"/>
        <w:ind w:firstLine="899"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氮气流量</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≤10sccm；</w:t>
      </w:r>
    </w:p>
    <w:p w14:paraId="5C02BC1B">
      <w:pPr>
        <w:pageBreakBefore w:val="0"/>
        <w:widowControl w:val="0"/>
        <w:kinsoku/>
        <w:wordWrap/>
        <w:overflowPunct/>
        <w:topLinePunct w:val="0"/>
        <w:bidi w:val="0"/>
        <w:spacing w:line="360" w:lineRule="auto"/>
        <w:ind w:firstLine="899"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氧气流量</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≤10sccm。</w:t>
      </w:r>
    </w:p>
    <w:p w14:paraId="784EF443">
      <w:pPr>
        <w:pageBreakBefore w:val="0"/>
        <w:widowControl w:val="0"/>
        <w:kinsoku/>
        <w:wordWrap/>
        <w:overflowPunct/>
        <w:topLinePunct w:val="0"/>
        <w:bidi w:val="0"/>
        <w:spacing w:line="360" w:lineRule="auto"/>
        <w:ind w:firstLine="48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0</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水冷系统</w:t>
      </w:r>
    </w:p>
    <w:p w14:paraId="0A6B00DA">
      <w:pPr>
        <w:pageBreakBefore w:val="0"/>
        <w:widowControl w:val="0"/>
        <w:kinsoku/>
        <w:wordWrap/>
        <w:overflowPunct/>
        <w:topLinePunct w:val="0"/>
        <w:bidi w:val="0"/>
        <w:spacing w:line="360" w:lineRule="auto"/>
        <w:ind w:firstLine="899"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进水压力</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≤0.6MPa</w:t>
      </w:r>
    </w:p>
    <w:p w14:paraId="77EE0118">
      <w:pPr>
        <w:pageBreakBefore w:val="0"/>
        <w:widowControl w:val="0"/>
        <w:kinsoku/>
        <w:wordWrap/>
        <w:overflowPunct/>
        <w:topLinePunct w:val="0"/>
        <w:bidi w:val="0"/>
        <w:spacing w:line="360" w:lineRule="auto"/>
        <w:ind w:left="420" w:leftChars="0" w:firstLine="42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水温</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≤30℃</w:t>
      </w:r>
    </w:p>
    <w:p w14:paraId="333B8C4A">
      <w:pPr>
        <w:pageBreakBefore w:val="0"/>
        <w:widowControl w:val="0"/>
        <w:kinsoku/>
        <w:wordWrap/>
        <w:overflowPunct/>
        <w:topLinePunct w:val="0"/>
        <w:bidi w:val="0"/>
        <w:spacing w:line="360" w:lineRule="auto"/>
        <w:ind w:left="420" w:leftChars="0" w:firstLine="42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水流量</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≥21.5L/min</w:t>
      </w:r>
    </w:p>
    <w:p w14:paraId="2CA138E5">
      <w:pPr>
        <w:pageBreakBefore w:val="0"/>
        <w:widowControl w:val="0"/>
        <w:kinsoku/>
        <w:wordWrap/>
        <w:overflowPunct/>
        <w:topLinePunct w:val="0"/>
        <w:bidi w:val="0"/>
        <w:spacing w:line="360" w:lineRule="auto"/>
        <w:ind w:firstLine="42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.1</w:t>
      </w:r>
      <w:r>
        <w:rPr>
          <w:rFonts w:hint="default" w:ascii="Times New Roman" w:hAnsi="Times New Roman" w:cs="Times New Roman"/>
          <w:color w:val="auto"/>
          <w:sz w:val="24"/>
          <w:szCs w:val="24"/>
          <w:lang w:val="en-US" w:eastAsia="zh-CN"/>
        </w:rPr>
        <w:t xml:space="preserve">1 </w:t>
      </w:r>
      <w:r>
        <w:rPr>
          <w:rFonts w:hint="default" w:ascii="Times New Roman" w:hAnsi="Times New Roman" w:eastAsia="宋体" w:cs="Times New Roman"/>
          <w:color w:val="auto"/>
          <w:sz w:val="24"/>
          <w:szCs w:val="24"/>
          <w:lang w:val="en-US" w:eastAsia="zh-CN"/>
        </w:rPr>
        <w:t>控制系统控制参数应包含但不限于：微波功率、气体流量、红外测温仪温度、腔室压力等参数并显示。</w:t>
      </w:r>
    </w:p>
    <w:p w14:paraId="28A4C5DF">
      <w:pPr>
        <w:pageBreakBefore w:val="0"/>
        <w:widowControl w:val="0"/>
        <w:kinsoku/>
        <w:wordWrap/>
        <w:overflowPunct/>
        <w:topLinePunct w:val="0"/>
        <w:bidi w:val="0"/>
        <w:spacing w:line="360" w:lineRule="auto"/>
        <w:ind w:left="0" w:leftChars="0"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配置清单：</w:t>
      </w:r>
    </w:p>
    <w:p w14:paraId="370CDEB2">
      <w:pPr>
        <w:pageBreakBefore w:val="0"/>
        <w:widowControl w:val="0"/>
        <w:kinsoku/>
        <w:wordWrap/>
        <w:overflowPunct/>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碟</w:t>
      </w:r>
      <w:r>
        <w:rPr>
          <w:rFonts w:hint="default" w:ascii="Times New Roman" w:hAnsi="Times New Roman" w:eastAsia="宋体" w:cs="Times New Roman"/>
          <w:color w:val="auto"/>
          <w:sz w:val="24"/>
          <w:szCs w:val="24"/>
        </w:rPr>
        <w:t>形腔MPCVD1套</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包含：微波源、微波反应腔体、样品台及支架系统、电控系统等各1套</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w:t>
      </w:r>
    </w:p>
    <w:p w14:paraId="40C97021">
      <w:pPr>
        <w:pageBreakBefore w:val="0"/>
        <w:widowControl w:val="0"/>
        <w:kinsoku/>
        <w:wordWrap/>
        <w:overflowPunct/>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2.2制氢机(</w:t>
      </w:r>
      <w:r>
        <w:rPr>
          <w:rFonts w:hint="default" w:ascii="Times New Roman" w:hAnsi="Times New Roman" w:cs="Times New Roman"/>
          <w:color w:val="auto"/>
          <w:sz w:val="24"/>
          <w:szCs w:val="24"/>
          <w:lang w:val="en-US" w:eastAsia="zh-CN"/>
        </w:rPr>
        <w:t>流量：</w:t>
      </w:r>
      <w:r>
        <w:rPr>
          <w:rFonts w:hint="default" w:ascii="Times New Roman" w:hAnsi="Times New Roman" w:eastAsia="宋体" w:cs="Times New Roman"/>
          <w:color w:val="auto"/>
          <w:sz w:val="24"/>
          <w:szCs w:val="24"/>
          <w:lang w:val="en-US" w:eastAsia="zh-CN"/>
        </w:rPr>
        <w:t>≥1300mL/min )</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1台；</w:t>
      </w:r>
    </w:p>
    <w:p w14:paraId="78DB7676">
      <w:pPr>
        <w:pageBreakBefore w:val="0"/>
        <w:widowControl w:val="0"/>
        <w:kinsoku/>
        <w:wordWrap/>
        <w:overflowPunct/>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2.3甲烷探头</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1个</w:t>
      </w:r>
    </w:p>
    <w:p w14:paraId="6B120144">
      <w:pPr>
        <w:pageBreakBefore w:val="0"/>
        <w:widowControl w:val="0"/>
        <w:kinsoku/>
        <w:wordWrap/>
        <w:overflowPunct/>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2.4氢气探头</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1个</w:t>
      </w:r>
    </w:p>
    <w:p w14:paraId="4FA16EA7">
      <w:pPr>
        <w:pageBreakBefore w:val="0"/>
        <w:widowControl w:val="0"/>
        <w:kinsoku/>
        <w:wordWrap/>
        <w:overflowPunct/>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2.5 24小时风扇（</w:t>
      </w:r>
      <w:r>
        <w:rPr>
          <w:rFonts w:hint="default" w:ascii="Times New Roman" w:hAnsi="Times New Roman" w:cs="Times New Roman"/>
          <w:color w:val="auto"/>
          <w:sz w:val="24"/>
          <w:szCs w:val="24"/>
          <w:lang w:val="en-US" w:eastAsia="zh-CN"/>
        </w:rPr>
        <w:t>流量：</w:t>
      </w:r>
      <w:r>
        <w:rPr>
          <w:rFonts w:hint="default" w:ascii="Times New Roman" w:hAnsi="Times New Roman" w:eastAsia="宋体" w:cs="Times New Roman"/>
          <w:color w:val="auto"/>
          <w:sz w:val="24"/>
          <w:szCs w:val="24"/>
          <w:lang w:val="en-US" w:eastAsia="zh-CN"/>
        </w:rPr>
        <w:t>≥720m³/h）</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1台</w:t>
      </w:r>
    </w:p>
    <w:p w14:paraId="1825A990">
      <w:pPr>
        <w:pageBreakBefore w:val="0"/>
        <w:widowControl w:val="0"/>
        <w:kinsoku/>
        <w:wordWrap/>
        <w:overflowPunct/>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2.6浓度报警箱</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1个</w:t>
      </w:r>
    </w:p>
    <w:p w14:paraId="7D8057CF">
      <w:pPr>
        <w:pageBreakBefore w:val="0"/>
        <w:widowControl w:val="0"/>
        <w:kinsoku/>
        <w:wordWrap/>
        <w:overflowPunct/>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2.7电缆（RVVP3×0.7）</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1根</w:t>
      </w:r>
    </w:p>
    <w:p w14:paraId="3158080C">
      <w:pPr>
        <w:pageBreakBefore w:val="0"/>
        <w:widowControl w:val="0"/>
        <w:kinsoku/>
        <w:wordWrap/>
        <w:overflowPunct/>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2.8电缆（RVVP 3×6.0+2×4）</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1根</w:t>
      </w:r>
    </w:p>
    <w:p w14:paraId="0C732259">
      <w:pPr>
        <w:pageBreakBefore w:val="0"/>
        <w:widowControl w:val="0"/>
        <w:wordWrap/>
        <w:topLinePunct w:val="0"/>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szCs w:val="24"/>
        </w:rPr>
      </w:pPr>
    </w:p>
    <w:p w14:paraId="40F7E284">
      <w:pPr>
        <w:pStyle w:val="8"/>
        <w:pageBreakBefore w:val="0"/>
        <w:widowControl w:val="0"/>
        <w:wordWrap/>
        <w:topLinePunct w:val="0"/>
        <w:bidi w:val="0"/>
        <w:spacing w:line="360" w:lineRule="auto"/>
        <w:ind w:left="0" w:leftChars="0" w:firstLine="482"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二、微波</w:t>
      </w:r>
      <w:r>
        <w:rPr>
          <w:rFonts w:hint="default" w:ascii="Times New Roman" w:hAnsi="Times New Roman" w:eastAsia="宋体" w:cs="Times New Roman"/>
          <w:color w:val="auto"/>
          <w:sz w:val="24"/>
          <w:szCs w:val="24"/>
        </w:rPr>
        <w:t>等离子化学气相沉积</w:t>
      </w:r>
      <w:r>
        <w:rPr>
          <w:rFonts w:hint="default" w:ascii="Times New Roman" w:hAnsi="Times New Roman" w:eastAsia="宋体" w:cs="Times New Roman"/>
          <w:color w:val="auto"/>
          <w:sz w:val="24"/>
          <w:szCs w:val="24"/>
          <w:lang w:val="en-US" w:eastAsia="zh-CN"/>
        </w:rPr>
        <w:t xml:space="preserve">系统 </w:t>
      </w:r>
    </w:p>
    <w:p w14:paraId="5DEA165A">
      <w:pPr>
        <w:pageBreakBefore w:val="0"/>
        <w:widowControl w:val="0"/>
        <w:wordWrap/>
        <w:topLinePunct w:val="0"/>
        <w:bidi w:val="0"/>
        <w:spacing w:line="360" w:lineRule="auto"/>
        <w:ind w:left="0" w:leftChars="0"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t>、 设备技术指标及要求</w:t>
      </w:r>
    </w:p>
    <w:p w14:paraId="664B6D6C">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.1 微波源和系统</w:t>
      </w:r>
    </w:p>
    <w:p w14:paraId="41BE3CC5">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1.1.1 工作频率：2.45GHz±50 MHz；</w:t>
      </w:r>
    </w:p>
    <w:p w14:paraId="02DA161E">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*1.1.2输出功率：覆盖0.6</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lang w:val="en-US" w:eastAsia="zh-CN"/>
        </w:rPr>
        <w:t>5.8 kW，并且连续可调；</w:t>
      </w:r>
    </w:p>
    <w:p w14:paraId="71F6C590">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1.1.3功率稳定度</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lang w:val="en-US" w:eastAsia="zh-CN"/>
        </w:rPr>
        <w:t>不低于</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lang w:val="en-US" w:eastAsia="zh-CN"/>
        </w:rPr>
        <w:t>（在额定功率电平）；</w:t>
      </w:r>
    </w:p>
    <w:p w14:paraId="32E06313">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1.1.4微波泄漏：≤1 mW/cm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w:t>
      </w:r>
    </w:p>
    <w:p w14:paraId="1E30652B">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1.2微波真空放电腔</w:t>
      </w:r>
    </w:p>
    <w:p w14:paraId="6AAB3065">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*1.2.1可承载功率：≤6 kW，带水冷套；</w:t>
      </w:r>
    </w:p>
    <w:p w14:paraId="2C91D362">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1.2.2 </w:t>
      </w:r>
      <w:r>
        <w:rPr>
          <w:rFonts w:hint="default" w:ascii="Times New Roman" w:hAnsi="Times New Roman" w:eastAsia="宋体" w:cs="Times New Roman"/>
          <w:color w:val="auto"/>
          <w:sz w:val="24"/>
          <w:szCs w:val="24"/>
        </w:rPr>
        <w:t>红外测温窗口</w:t>
      </w:r>
      <w:r>
        <w:rPr>
          <w:rFonts w:hint="default" w:ascii="Times New Roman" w:hAnsi="Times New Roman" w:eastAsia="宋体" w:cs="Times New Roman"/>
          <w:color w:val="auto"/>
          <w:sz w:val="24"/>
          <w:szCs w:val="24"/>
          <w:lang w:val="en-US" w:eastAsia="zh-CN"/>
        </w:rPr>
        <w:t>数量：≥</w:t>
      </w:r>
      <w:r>
        <w:rPr>
          <w:rFonts w:hint="default" w:ascii="Times New Roman" w:hAnsi="Times New Roman" w:eastAsia="宋体" w:cs="Times New Roman"/>
          <w:color w:val="auto"/>
          <w:sz w:val="24"/>
          <w:szCs w:val="24"/>
        </w:rPr>
        <w:t>2个</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观察窗口</w:t>
      </w:r>
      <w:r>
        <w:rPr>
          <w:rFonts w:hint="default" w:ascii="Times New Roman" w:hAnsi="Times New Roman" w:eastAsia="宋体" w:cs="Times New Roman"/>
          <w:color w:val="auto"/>
          <w:sz w:val="24"/>
          <w:szCs w:val="24"/>
          <w:lang w:val="en-US" w:eastAsia="zh-CN"/>
        </w:rPr>
        <w:t>数量：≥</w:t>
      </w:r>
      <w:r>
        <w:rPr>
          <w:rFonts w:hint="default" w:ascii="Times New Roman" w:hAnsi="Times New Roman" w:eastAsia="宋体" w:cs="Times New Roman"/>
          <w:color w:val="auto"/>
          <w:sz w:val="24"/>
          <w:szCs w:val="24"/>
        </w:rPr>
        <w:t>2 个</w:t>
      </w:r>
      <w:r>
        <w:rPr>
          <w:rFonts w:hint="default" w:ascii="Times New Roman" w:hAnsi="Times New Roman" w:eastAsia="宋体" w:cs="Times New Roman"/>
          <w:color w:val="auto"/>
          <w:sz w:val="24"/>
          <w:szCs w:val="24"/>
          <w:lang w:val="en-US" w:eastAsia="zh-CN"/>
        </w:rPr>
        <w:t>；</w:t>
      </w:r>
    </w:p>
    <w:p w14:paraId="3841A18D">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1.2.3 稳定放电气压范围覆盖10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lang w:val="en-US" w:eastAsia="zh-CN"/>
        </w:rPr>
        <w:t>200 torr；</w:t>
      </w:r>
    </w:p>
    <w:p w14:paraId="46F8D8DD">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1.3真空漏率：≤1×10</w:t>
      </w:r>
      <w:r>
        <w:rPr>
          <w:rFonts w:hint="default" w:ascii="Times New Roman" w:hAnsi="Times New Roman" w:eastAsia="宋体" w:cs="Times New Roman"/>
          <w:color w:val="auto"/>
          <w:sz w:val="24"/>
          <w:szCs w:val="24"/>
          <w:vertAlign w:val="superscript"/>
          <w:lang w:val="en-US" w:eastAsia="zh-CN"/>
        </w:rPr>
        <w:t>-9</w:t>
      </w:r>
      <w:r>
        <w:rPr>
          <w:rFonts w:hint="default" w:ascii="Times New Roman" w:hAnsi="Times New Roman" w:eastAsia="宋体" w:cs="Times New Roman"/>
          <w:color w:val="auto"/>
          <w:sz w:val="24"/>
          <w:szCs w:val="24"/>
          <w:lang w:val="en-US" w:eastAsia="zh-CN"/>
        </w:rPr>
        <w:t xml:space="preserve"> torr·l/sec；</w:t>
      </w:r>
    </w:p>
    <w:p w14:paraId="4CA5F72C">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1.4测温方式：配置外</w:t>
      </w:r>
      <w:r>
        <w:rPr>
          <w:rFonts w:hint="default" w:ascii="Times New Roman" w:hAnsi="Times New Roman" w:eastAsia="宋体" w:cs="Times New Roman"/>
          <w:color w:val="auto"/>
          <w:sz w:val="24"/>
          <w:szCs w:val="24"/>
        </w:rPr>
        <w:t>置红外测温仪，温度量程</w:t>
      </w:r>
      <w:r>
        <w:rPr>
          <w:rFonts w:hint="default" w:ascii="Times New Roman" w:hAnsi="Times New Roman" w:eastAsia="宋体" w:cs="Times New Roman"/>
          <w:color w:val="auto"/>
          <w:sz w:val="24"/>
          <w:szCs w:val="24"/>
          <w:lang w:val="en-US" w:eastAsia="zh-CN"/>
        </w:rPr>
        <w:t>覆盖</w:t>
      </w:r>
      <w:r>
        <w:rPr>
          <w:rFonts w:hint="default" w:ascii="Times New Roman" w:hAnsi="Times New Roman" w:eastAsia="宋体" w:cs="Times New Roman"/>
          <w:color w:val="auto"/>
          <w:sz w:val="24"/>
          <w:szCs w:val="24"/>
        </w:rPr>
        <w:t>300~ 1400 ℃</w:t>
      </w:r>
      <w:r>
        <w:rPr>
          <w:rFonts w:hint="default" w:ascii="Times New Roman" w:hAnsi="Times New Roman" w:eastAsia="宋体" w:cs="Times New Roman"/>
          <w:color w:val="auto"/>
          <w:sz w:val="24"/>
          <w:szCs w:val="24"/>
          <w:lang w:eastAsia="zh-CN"/>
        </w:rPr>
        <w:t>。</w:t>
      </w:r>
    </w:p>
    <w:p w14:paraId="44CF4689">
      <w:pPr>
        <w:pageBreakBefore w:val="0"/>
        <w:widowControl w:val="0"/>
        <w:wordWrap/>
        <w:topLinePunct w:val="0"/>
        <w:bidi w:val="0"/>
        <w:spacing w:line="360" w:lineRule="auto"/>
        <w:ind w:left="0" w:leftChars="0"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配置清单：</w:t>
      </w:r>
    </w:p>
    <w:p w14:paraId="17B4FF73">
      <w:pPr>
        <w:pageBreakBefore w:val="0"/>
        <w:widowControl w:val="0"/>
        <w:wordWrap/>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柱</w:t>
      </w:r>
      <w:r>
        <w:rPr>
          <w:rFonts w:hint="default" w:ascii="Times New Roman" w:hAnsi="Times New Roman" w:eastAsia="宋体" w:cs="Times New Roman"/>
          <w:color w:val="auto"/>
          <w:sz w:val="24"/>
          <w:szCs w:val="24"/>
        </w:rPr>
        <w:t>形腔MPCVD1套</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包含：微波源、微波反应腔体、样品台及支架系统、电控系统等各1套</w:t>
      </w:r>
      <w:r>
        <w:rPr>
          <w:rFonts w:hint="default" w:ascii="Times New Roman" w:hAnsi="Times New Roman" w:eastAsia="宋体" w:cs="Times New Roman"/>
          <w:color w:val="auto"/>
          <w:sz w:val="24"/>
          <w:szCs w:val="24"/>
          <w:lang w:val="en-US" w:eastAsia="zh-CN"/>
        </w:rPr>
        <w:t>)；</w:t>
      </w:r>
    </w:p>
    <w:p w14:paraId="1C0B17BD">
      <w:pPr>
        <w:pageBreakBefore w:val="0"/>
        <w:widowControl w:val="0"/>
        <w:kinsoku/>
        <w:wordWrap/>
        <w:overflowPunct/>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2.2制氢机(</w:t>
      </w:r>
      <w:r>
        <w:rPr>
          <w:rFonts w:hint="default" w:ascii="Times New Roman" w:hAnsi="Times New Roman" w:cs="Times New Roman"/>
          <w:color w:val="auto"/>
          <w:sz w:val="24"/>
          <w:szCs w:val="24"/>
          <w:lang w:val="en-US" w:eastAsia="zh-CN"/>
        </w:rPr>
        <w:t>流量：</w:t>
      </w:r>
      <w:r>
        <w:rPr>
          <w:rFonts w:hint="default" w:ascii="Times New Roman" w:hAnsi="Times New Roman" w:eastAsia="宋体" w:cs="Times New Roman"/>
          <w:color w:val="auto"/>
          <w:sz w:val="24"/>
          <w:szCs w:val="24"/>
          <w:lang w:val="en-US" w:eastAsia="zh-CN"/>
        </w:rPr>
        <w:t>≥1300mL/min )</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1台。</w:t>
      </w:r>
    </w:p>
    <w:p w14:paraId="7F7118A6">
      <w:pPr>
        <w:pageBreakBefore w:val="0"/>
        <w:widowControl w:val="0"/>
        <w:wordWrap/>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p>
    <w:p w14:paraId="7512A74F">
      <w:pPr>
        <w:pStyle w:val="8"/>
        <w:pageBreakBefore w:val="0"/>
        <w:widowControl w:val="0"/>
        <w:wordWrap/>
        <w:topLinePunct w:val="0"/>
        <w:bidi w:val="0"/>
        <w:spacing w:line="360" w:lineRule="auto"/>
        <w:ind w:left="0" w:leftChars="0" w:firstLine="482"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三、</w:t>
      </w:r>
      <w:r>
        <w:rPr>
          <w:rFonts w:hint="default" w:ascii="Times New Roman" w:hAnsi="Times New Roman" w:eastAsia="宋体" w:cs="Times New Roman"/>
          <w:color w:val="auto"/>
          <w:sz w:val="24"/>
          <w:szCs w:val="24"/>
          <w:lang w:eastAsia="zh-CN"/>
        </w:rPr>
        <w:t>偏光显微镜</w:t>
      </w:r>
      <w:r>
        <w:rPr>
          <w:rFonts w:hint="default" w:ascii="Times New Roman" w:hAnsi="Times New Roman" w:eastAsia="宋体" w:cs="Times New Roman"/>
          <w:color w:val="auto"/>
          <w:sz w:val="24"/>
          <w:szCs w:val="24"/>
          <w:lang w:val="en-US" w:eastAsia="zh-CN"/>
        </w:rPr>
        <w:t xml:space="preserve"> </w:t>
      </w:r>
    </w:p>
    <w:p w14:paraId="44D74EB4">
      <w:pPr>
        <w:pageBreakBefore w:val="0"/>
        <w:widowControl w:val="0"/>
        <w:wordWrap/>
        <w:topLinePunct w:val="0"/>
        <w:bidi w:val="0"/>
        <w:spacing w:line="360" w:lineRule="auto"/>
        <w:ind w:left="0" w:leftChars="0"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t>、主要技术指标</w:t>
      </w:r>
    </w:p>
    <w:p w14:paraId="0D51E56F">
      <w:pPr>
        <w:pageBreakBefore w:val="0"/>
        <w:widowControl w:val="0"/>
        <w:wordWrap/>
        <w:topLinePunct w:val="0"/>
        <w:bidi w:val="0"/>
        <w:spacing w:line="360" w:lineRule="auto"/>
        <w:ind w:left="0" w:leftChars="0" w:firstLine="480" w:firstLineChars="2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无限远光学系统，具备透、反射偏光功能及暗场观察功能，配备1/4λ调色板补偿器，石英补偿器</w:t>
      </w:r>
      <w:r>
        <w:rPr>
          <w:rFonts w:hint="default" w:ascii="Times New Roman" w:hAnsi="Times New Roman" w:eastAsia="宋体" w:cs="Times New Roman"/>
          <w:color w:val="auto"/>
          <w:sz w:val="24"/>
          <w:szCs w:val="24"/>
          <w:lang w:eastAsia="zh-CN"/>
        </w:rPr>
        <w:t>；</w:t>
      </w:r>
    </w:p>
    <w:p w14:paraId="44331E95">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1.2 配置5X通用平场荧光半复消色差偏光物镜，NA.≥0.15，WD≥11.5mm，齐焦距离≥45mm；</w:t>
      </w:r>
    </w:p>
    <w:p w14:paraId="5AF0360E">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1.3 配置10X 通用平场荧光半复消色差偏光物镜，NA.≥0.3，WD≥11.0mm，齐焦距离≥45mm；</w:t>
      </w:r>
    </w:p>
    <w:p w14:paraId="1BEF1FDB">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1.4 配置20X 通用平场消色差透射专业偏光物镜NA.≥0.4，WD≥3.2mm，齐焦距离≥45mm；</w:t>
      </w:r>
    </w:p>
    <w:p w14:paraId="32489843">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1.5 配置 50X 通用平场荧光半复消色差偏光物镜，NA.≥0.8，WD≥1.0mm，齐焦距离≥45mm；</w:t>
      </w:r>
    </w:p>
    <w:p w14:paraId="6FD1341B">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1.6 配置100X 通用平场荧光半复消色差明偏光物镜，NA.≥0.9，WD≥1.0mm，齐焦距离≥45mm；</w:t>
      </w:r>
    </w:p>
    <w:p w14:paraId="6707876B">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物镜转换器：偏光专用五孔物镜转换器，五个孔都可以单独调节中心</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并有补偿器插槽</w:t>
      </w:r>
      <w:r>
        <w:rPr>
          <w:rFonts w:hint="default" w:ascii="Times New Roman" w:hAnsi="Times New Roman" w:eastAsia="宋体" w:cs="Times New Roman"/>
          <w:color w:val="auto"/>
          <w:sz w:val="24"/>
          <w:szCs w:val="24"/>
          <w:lang w:eastAsia="zh-CN"/>
        </w:rPr>
        <w:t>；</w:t>
      </w:r>
    </w:p>
    <w:p w14:paraId="61337917">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偏光用三目镜筒，具备不少于</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档分光比，配备10X目镜</w:t>
      </w:r>
      <w:r>
        <w:rPr>
          <w:rFonts w:hint="default"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sz w:val="24"/>
          <w:szCs w:val="24"/>
          <w:lang w:eastAsia="zh-CN"/>
        </w:rPr>
        <w:t>；</w:t>
      </w:r>
    </w:p>
    <w:p w14:paraId="21936ABB">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载物台：专用圆形刻度载物台，可360°水平旋转；可固定在制定位置；刻度360°（以1°为单位）；每45°装有定位器；配备XY样品移动器，移动距离</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35</w:t>
      </w:r>
      <w:r>
        <w:rPr>
          <w:rFonts w:hint="default" w:ascii="Times New Roman" w:hAnsi="Times New Roman" w:eastAsia="宋体" w:cs="Times New Roman"/>
          <w:color w:val="auto"/>
          <w:sz w:val="24"/>
          <w:szCs w:val="24"/>
          <w:lang w:val="en-US" w:eastAsia="zh-CN"/>
        </w:rPr>
        <w:t>mm×</w:t>
      </w:r>
      <w:r>
        <w:rPr>
          <w:rFonts w:hint="default" w:ascii="Times New Roman" w:hAnsi="Times New Roman" w:eastAsia="宋体" w:cs="Times New Roman"/>
          <w:color w:val="auto"/>
          <w:sz w:val="24"/>
          <w:szCs w:val="24"/>
        </w:rPr>
        <w:t>25mm，游标</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0.1</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rPr>
        <w:t>mm</w:t>
      </w:r>
      <w:r>
        <w:rPr>
          <w:rFonts w:hint="default" w:ascii="Times New Roman" w:hAnsi="Times New Roman" w:eastAsia="宋体" w:cs="Times New Roman"/>
          <w:color w:val="auto"/>
          <w:sz w:val="24"/>
          <w:szCs w:val="24"/>
          <w:lang w:eastAsia="zh-CN"/>
        </w:rPr>
        <w:t>；</w:t>
      </w:r>
    </w:p>
    <w:p w14:paraId="547E576C">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.10 高灵敏度彩色CCD成像系统：与显微镜同品牌</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实际像素</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590万像素，单个像素点尺寸</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 xml:space="preserve">2.4 </w:t>
      </w:r>
      <w:r>
        <w:rPr>
          <w:rFonts w:hint="default" w:ascii="Times New Roman" w:hAnsi="Times New Roman" w:eastAsia="宋体" w:cs="Times New Roman"/>
          <w:color w:val="auto"/>
          <w:sz w:val="24"/>
          <w:szCs w:val="24"/>
          <w:lang w:val="en-US" w:eastAsia="zh-CN"/>
        </w:rPr>
        <w:t>μm×</w:t>
      </w:r>
      <w:r>
        <w:rPr>
          <w:rFonts w:hint="default" w:ascii="Times New Roman" w:hAnsi="Times New Roman" w:eastAsia="宋体" w:cs="Times New Roman"/>
          <w:color w:val="auto"/>
          <w:sz w:val="24"/>
          <w:szCs w:val="24"/>
        </w:rPr>
        <w:t xml:space="preserve">2.4 </w:t>
      </w:r>
      <w:r>
        <w:rPr>
          <w:rFonts w:hint="default" w:ascii="Times New Roman" w:hAnsi="Times New Roman" w:eastAsia="宋体" w:cs="Times New Roman"/>
          <w:color w:val="auto"/>
          <w:sz w:val="24"/>
          <w:szCs w:val="24"/>
          <w:lang w:val="en-US" w:eastAsia="zh-CN"/>
        </w:rPr>
        <w:t>μm</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速度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30帧/</w:t>
      </w:r>
      <w:r>
        <w:rPr>
          <w:rFonts w:hint="default" w:ascii="Times New Roman" w:hAnsi="Times New Roman" w:cs="Times New Roman"/>
          <w:color w:val="auto"/>
          <w:sz w:val="24"/>
          <w:szCs w:val="24"/>
          <w:lang w:val="en-US" w:eastAsia="zh-CN"/>
        </w:rPr>
        <w:t>秒</w:t>
      </w:r>
      <w:r>
        <w:rPr>
          <w:rFonts w:hint="default" w:ascii="Times New Roman" w:hAnsi="Times New Roman" w:eastAsia="宋体" w:cs="Times New Roman"/>
          <w:color w:val="auto"/>
          <w:sz w:val="24"/>
          <w:szCs w:val="24"/>
        </w:rPr>
        <w:t>（11440</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1024）</w:t>
      </w:r>
      <w:r>
        <w:rPr>
          <w:rFonts w:hint="default" w:ascii="Times New Roman" w:hAnsi="Times New Roman" w:eastAsia="宋体" w:cs="Times New Roman"/>
          <w:color w:val="auto"/>
          <w:sz w:val="24"/>
          <w:szCs w:val="24"/>
          <w:lang w:eastAsia="zh-CN"/>
        </w:rPr>
        <w:t>；</w:t>
      </w:r>
    </w:p>
    <w:p w14:paraId="5B3ADA29">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.11 软件可实现功能：相机控制，动态、多点图像拍摄，物镜定标、测量，比例尺，文字注解，报告生成等功能，测量参数</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40种，配备景深扩展功能</w:t>
      </w:r>
      <w:r>
        <w:rPr>
          <w:rFonts w:hint="default" w:ascii="Times New Roman" w:hAnsi="Times New Roman" w:eastAsia="宋体" w:cs="Times New Roman"/>
          <w:color w:val="auto"/>
          <w:sz w:val="24"/>
          <w:szCs w:val="24"/>
          <w:lang w:eastAsia="zh-CN"/>
        </w:rPr>
        <w:t>；</w:t>
      </w:r>
    </w:p>
    <w:p w14:paraId="5DE1998B">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.12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透、反观察方式控制一键切换，光源采用高亮度、谱线连续的光源，功率</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50</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rPr>
        <w:t>W</w:t>
      </w:r>
      <w:r>
        <w:rPr>
          <w:rFonts w:hint="default" w:ascii="Times New Roman" w:hAnsi="Times New Roman" w:eastAsia="宋体" w:cs="Times New Roman"/>
          <w:color w:val="auto"/>
          <w:sz w:val="24"/>
          <w:szCs w:val="24"/>
          <w:lang w:eastAsia="zh-CN"/>
        </w:rPr>
        <w:t>。</w:t>
      </w:r>
    </w:p>
    <w:p w14:paraId="69A9E11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、配置清单：</w:t>
      </w:r>
    </w:p>
    <w:p w14:paraId="55A777B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rPr>
        <w:t>显微镜主镜体1套；</w:t>
      </w:r>
    </w:p>
    <w:p w14:paraId="50076A2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rPr>
        <w:t>物镜5个</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5X、10X、20X、50X、100X各1个</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14:paraId="23EDD48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rPr>
        <w:t>载物台1套；</w:t>
      </w:r>
    </w:p>
    <w:p w14:paraId="381E95F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2.4</w:t>
      </w:r>
      <w:r>
        <w:rPr>
          <w:rFonts w:hint="default" w:ascii="Times New Roman" w:hAnsi="Times New Roman" w:eastAsia="宋体" w:cs="Times New Roman"/>
          <w:color w:val="auto"/>
          <w:sz w:val="24"/>
          <w:szCs w:val="24"/>
        </w:rPr>
        <w:t>摄像头1套；</w:t>
      </w:r>
    </w:p>
    <w:p w14:paraId="3F7FE6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val="en-US" w:eastAsia="zh-CN"/>
        </w:rPr>
        <w:t>配套终端</w:t>
      </w:r>
      <w:r>
        <w:rPr>
          <w:rFonts w:hint="default"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lang w:val="en-US" w:eastAsia="zh-CN"/>
        </w:rPr>
        <w:t>配置</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i5</w:t>
      </w:r>
      <w:r>
        <w:rPr>
          <w:rFonts w:hint="default" w:ascii="Times New Roman" w:hAnsi="Times New Roman" w:cs="Times New Roman"/>
          <w:color w:val="auto"/>
          <w:sz w:val="24"/>
          <w:szCs w:val="24"/>
          <w:lang w:val="en-US" w:eastAsia="zh-CN"/>
        </w:rPr>
        <w:t>处理器</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16G</w:t>
      </w:r>
      <w:r>
        <w:rPr>
          <w:rFonts w:hint="default" w:ascii="Times New Roman" w:hAnsi="Times New Roman" w:eastAsia="宋体" w:cs="Times New Roman"/>
          <w:color w:val="auto"/>
          <w:sz w:val="24"/>
          <w:szCs w:val="24"/>
          <w:lang w:val="en-US" w:eastAsia="zh-CN"/>
        </w:rPr>
        <w:t>内存</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1T</w:t>
      </w:r>
      <w:r>
        <w:rPr>
          <w:rFonts w:hint="default" w:ascii="Times New Roman" w:hAnsi="Times New Roman" w:eastAsia="宋体" w:cs="Times New Roman"/>
          <w:color w:val="auto"/>
          <w:sz w:val="24"/>
          <w:szCs w:val="24"/>
          <w:lang w:val="en-US" w:eastAsia="zh-CN"/>
        </w:rPr>
        <w:t>硬盘</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27</w:t>
      </w:r>
      <w:r>
        <w:rPr>
          <w:rFonts w:hint="default" w:ascii="Times New Roman" w:hAnsi="Times New Roman" w:eastAsia="宋体" w:cs="Times New Roman"/>
          <w:color w:val="auto"/>
          <w:sz w:val="24"/>
          <w:szCs w:val="24"/>
          <w:lang w:val="en-US" w:eastAsia="zh-CN"/>
        </w:rPr>
        <w:t>寸</w:t>
      </w:r>
      <w:r>
        <w:rPr>
          <w:rFonts w:hint="default" w:ascii="Times New Roman" w:hAnsi="Times New Roman" w:cs="Times New Roman"/>
          <w:color w:val="auto"/>
          <w:sz w:val="24"/>
          <w:szCs w:val="24"/>
          <w:lang w:val="en-US" w:eastAsia="zh-CN"/>
        </w:rPr>
        <w:t>显示器</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1套</w:t>
      </w:r>
    </w:p>
    <w:p w14:paraId="636DF3BB">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p>
    <w:bookmarkEnd w:id="263"/>
    <w:p w14:paraId="2D221033">
      <w:pPr>
        <w:pStyle w:val="8"/>
        <w:pageBreakBefore w:val="0"/>
        <w:widowControl w:val="0"/>
        <w:wordWrap/>
        <w:topLinePunct w:val="0"/>
        <w:bidi w:val="0"/>
        <w:spacing w:line="360" w:lineRule="auto"/>
        <w:ind w:left="0" w:leftChars="0"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四、</w:t>
      </w:r>
      <w:r>
        <w:rPr>
          <w:rFonts w:hint="default" w:ascii="Times New Roman" w:hAnsi="Times New Roman" w:eastAsia="宋体" w:cs="Times New Roman"/>
          <w:color w:val="auto"/>
          <w:sz w:val="24"/>
          <w:szCs w:val="24"/>
        </w:rPr>
        <w:t xml:space="preserve">扫描式激光测振仪 </w:t>
      </w:r>
    </w:p>
    <w:p w14:paraId="6B2B815B">
      <w:pPr>
        <w:pageBreakBefore w:val="0"/>
        <w:widowControl w:val="0"/>
        <w:wordWrap/>
        <w:topLinePunct w:val="0"/>
        <w:bidi w:val="0"/>
        <w:snapToGrid w:val="0"/>
        <w:spacing w:line="360" w:lineRule="auto"/>
        <w:ind w:left="0" w:leftChars="0"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t>、主要技术指标</w:t>
      </w:r>
    </w:p>
    <w:p w14:paraId="3DE94883">
      <w:pPr>
        <w:pageBreakBefore w:val="0"/>
        <w:widowControl w:val="0"/>
        <w:wordWrap/>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1.1频率范围</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kHz；</w:t>
      </w:r>
    </w:p>
    <w:p w14:paraId="292B4860">
      <w:pPr>
        <w:pageBreakBefore w:val="0"/>
        <w:widowControl w:val="0"/>
        <w:wordWrap/>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1.2模拟电压采集通道</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1个；信号源输出通道</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1个；BNC接口；</w:t>
      </w:r>
    </w:p>
    <w:p w14:paraId="23B6F219">
      <w:pPr>
        <w:pageBreakBefore w:val="0"/>
        <w:widowControl w:val="0"/>
        <w:wordWrap/>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1.3激光信号具有相应的优化技术，能增强反光，减少光学噪声；</w:t>
      </w:r>
    </w:p>
    <w:p w14:paraId="6D1C6EF7">
      <w:pPr>
        <w:pageBreakBefore w:val="0"/>
        <w:widowControl w:val="0"/>
        <w:wordWrap/>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*1.4扫描系统工作距离</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30</w:t>
      </w:r>
      <w:r>
        <w:rPr>
          <w:rFonts w:hint="default" w:ascii="Times New Roman" w:hAnsi="Times New Roman" w:eastAsia="宋体" w:cs="Times New Roman"/>
          <w:color w:val="auto"/>
          <w:sz w:val="24"/>
          <w:szCs w:val="24"/>
          <w:lang w:val="en-US" w:eastAsia="zh-CN"/>
        </w:rPr>
        <w:t xml:space="preserve"> m</w:t>
      </w:r>
      <w:r>
        <w:rPr>
          <w:rFonts w:hint="default" w:ascii="Times New Roman" w:hAnsi="Times New Roman" w:eastAsia="宋体" w:cs="Times New Roman"/>
          <w:color w:val="auto"/>
          <w:sz w:val="24"/>
          <w:szCs w:val="24"/>
        </w:rPr>
        <w:t>；</w:t>
      </w:r>
    </w:p>
    <w:p w14:paraId="4B170C43">
      <w:pPr>
        <w:pageBreakBefore w:val="0"/>
        <w:widowControl w:val="0"/>
        <w:wordWrap/>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*1.5速度多档可调，至少包含25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mm/s、50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mm/s、125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mm/s、250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mm/s、500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mm/s、1250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mm/s、2.5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m/s、5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m/s、12.5</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m/s；</w:t>
      </w:r>
    </w:p>
    <w:p w14:paraId="1D658375">
      <w:pPr>
        <w:pageBreakBefore w:val="0"/>
        <w:widowControl w:val="0"/>
        <w:wordWrap/>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*1.6激光类型：测量光波长</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1500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nm，红外不可见，功率</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mW；</w:t>
      </w:r>
    </w:p>
    <w:p w14:paraId="0A609B5C">
      <w:pPr>
        <w:pageBreakBefore w:val="0"/>
        <w:widowControl w:val="0"/>
        <w:wordWrap/>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1.7速度分辨率</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0.01</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μm/s；</w:t>
      </w:r>
    </w:p>
    <w:p w14:paraId="1CF44F8F">
      <w:pPr>
        <w:pageBreakBefore w:val="0"/>
        <w:widowControl w:val="0"/>
        <w:wordWrap/>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1.8扫描角度分辨率</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0.001°</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最大扫描速度30点/</w:t>
      </w:r>
      <w:r>
        <w:rPr>
          <w:rFonts w:hint="default" w:ascii="Times New Roman" w:hAnsi="Times New Roman" w:cs="Times New Roman"/>
          <w:color w:val="auto"/>
          <w:sz w:val="24"/>
          <w:szCs w:val="24"/>
          <w:lang w:val="en-US" w:eastAsia="zh-CN"/>
        </w:rPr>
        <w:t>秒</w:t>
      </w:r>
      <w:r>
        <w:rPr>
          <w:rFonts w:hint="default" w:ascii="Times New Roman" w:hAnsi="Times New Roman" w:eastAsia="宋体" w:cs="Times New Roman"/>
          <w:color w:val="auto"/>
          <w:sz w:val="24"/>
          <w:szCs w:val="24"/>
        </w:rPr>
        <w:t>；</w:t>
      </w:r>
    </w:p>
    <w:p w14:paraId="0B40F88A">
      <w:pPr>
        <w:pageBreakBefore w:val="0"/>
        <w:widowControl w:val="0"/>
        <w:wordWrap/>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1.9对碳纤维复合材料结构表面，</w:t>
      </w:r>
      <w:r>
        <w:rPr>
          <w:rFonts w:hint="default" w:ascii="Times New Roman" w:hAnsi="Times New Roman" w:eastAsia="宋体" w:cs="Times New Roman"/>
          <w:color w:val="auto"/>
          <w:sz w:val="24"/>
          <w:szCs w:val="24"/>
          <w:lang w:val="en-US" w:eastAsia="zh-CN"/>
        </w:rPr>
        <w:t>无需</w:t>
      </w:r>
      <w:r>
        <w:rPr>
          <w:rFonts w:hint="default" w:ascii="Times New Roman" w:hAnsi="Times New Roman" w:eastAsia="宋体" w:cs="Times New Roman"/>
          <w:color w:val="auto"/>
          <w:sz w:val="24"/>
          <w:szCs w:val="24"/>
        </w:rPr>
        <w:t>做任何处理即可进行扫描测试</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激光具有一键自动聚焦及手动聚焦功能；</w:t>
      </w:r>
    </w:p>
    <w:p w14:paraId="5A850F9E">
      <w:pPr>
        <w:pageBreakBefore w:val="0"/>
        <w:widowControl w:val="0"/>
        <w:wordWrap/>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1.10设备具有量程自适应功能，扫描测试过程中可根据振动强弱自动选择合适的测量量程以提高测试精度；</w:t>
      </w:r>
    </w:p>
    <w:p w14:paraId="422E80B7">
      <w:pPr>
        <w:pageBreakBefore w:val="0"/>
        <w:widowControl w:val="0"/>
        <w:wordWrap/>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1.11适用试件尺寸：5cm</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rPr>
        <w:t>10m；</w:t>
      </w:r>
    </w:p>
    <w:p w14:paraId="19A14D74">
      <w:pPr>
        <w:pageBreakBefore w:val="0"/>
        <w:widowControl w:val="0"/>
        <w:wordWrap/>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1.12</w:t>
      </w:r>
      <w:r>
        <w:rPr>
          <w:rFonts w:hint="default" w:ascii="Times New Roman" w:hAnsi="Times New Roman" w:eastAsia="宋体" w:cs="Times New Roman"/>
          <w:color w:val="auto"/>
          <w:sz w:val="24"/>
          <w:szCs w:val="24"/>
        </w:rPr>
        <w:t>扫描方式：以自动扫描为主，可配合手动单点扫描</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需提供激光自动聚焦功能，可在扫描过程中逐点自动聚焦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 xml:space="preserve"> </w:t>
      </w:r>
    </w:p>
    <w:p w14:paraId="22A1DD8B">
      <w:pPr>
        <w:pageBreakBefore w:val="0"/>
        <w:widowControl w:val="0"/>
        <w:wordWrap/>
        <w:topLinePunct w:val="0"/>
        <w:bidi w:val="0"/>
        <w:snapToGrid w:val="0"/>
        <w:spacing w:line="360" w:lineRule="auto"/>
        <w:ind w:left="0" w:leftChars="0"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、配置清单</w:t>
      </w:r>
    </w:p>
    <w:p w14:paraId="4D9C05A9">
      <w:pPr>
        <w:pageBreakBefore w:val="0"/>
        <w:widowControl w:val="0"/>
        <w:wordWrap/>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2.1.扫描式激光测振仪1套（包含：激光扫描头、数据处理前端、数据管理系统、采集软件及测试结果显示软件）。</w:t>
      </w:r>
    </w:p>
    <w:p w14:paraId="541B4FBD">
      <w:pPr>
        <w:pageBreakBefore w:val="0"/>
        <w:widowControl w:val="0"/>
        <w:wordWrap/>
        <w:topLinePunct w:val="0"/>
        <w:bidi w:val="0"/>
        <w:snapToGrid w:val="0"/>
        <w:spacing w:line="360" w:lineRule="auto"/>
        <w:ind w:left="0" w:leftChars="0" w:firstLine="480" w:firstLineChars="200"/>
        <w:jc w:val="left"/>
        <w:textAlignment w:val="auto"/>
        <w:rPr>
          <w:rFonts w:hint="default" w:ascii="Times New Roman" w:hAnsi="Times New Roman" w:eastAsia="宋体" w:cs="Times New Roman"/>
          <w:color w:val="auto"/>
          <w:sz w:val="24"/>
          <w:szCs w:val="24"/>
        </w:rPr>
      </w:pPr>
    </w:p>
    <w:p w14:paraId="7014C848">
      <w:pPr>
        <w:pStyle w:val="8"/>
        <w:pageBreakBefore w:val="0"/>
        <w:widowControl w:val="0"/>
        <w:wordWrap/>
        <w:topLinePunct w:val="0"/>
        <w:bidi w:val="0"/>
        <w:spacing w:line="360" w:lineRule="auto"/>
        <w:ind w:left="0" w:leftChars="0"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五、</w:t>
      </w:r>
      <w:r>
        <w:rPr>
          <w:rFonts w:hint="default" w:ascii="Times New Roman" w:hAnsi="Times New Roman" w:eastAsia="宋体" w:cs="Times New Roman"/>
          <w:color w:val="auto"/>
          <w:sz w:val="24"/>
          <w:szCs w:val="24"/>
        </w:rPr>
        <w:t xml:space="preserve">红外飞秒激光器 </w:t>
      </w:r>
    </w:p>
    <w:p w14:paraId="00BFAE26">
      <w:pPr>
        <w:pageBreakBefore w:val="0"/>
        <w:widowControl w:val="0"/>
        <w:wordWrap/>
        <w:topLinePunct w:val="0"/>
        <w:bidi w:val="0"/>
        <w:snapToGrid w:val="0"/>
        <w:spacing w:line="360" w:lineRule="auto"/>
        <w:ind w:left="0" w:leftChars="0"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t>、主要技术指标：</w:t>
      </w:r>
    </w:p>
    <w:p w14:paraId="751CF60D">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1.1.中心波长：1030±3 nm </w:t>
      </w:r>
      <w:r>
        <w:rPr>
          <w:rFonts w:hint="default" w:ascii="Times New Roman" w:hAnsi="Times New Roman" w:eastAsia="宋体" w:cs="Times New Roman"/>
          <w:color w:val="auto"/>
          <w:sz w:val="24"/>
          <w:szCs w:val="24"/>
          <w:lang w:val="en-US" w:eastAsia="zh-CN"/>
        </w:rPr>
        <w:t>&amp;</w:t>
      </w:r>
      <w:r>
        <w:rPr>
          <w:rFonts w:hint="default" w:ascii="Times New Roman" w:hAnsi="Times New Roman" w:eastAsia="宋体" w:cs="Times New Roman"/>
          <w:color w:val="auto"/>
          <w:sz w:val="24"/>
          <w:szCs w:val="24"/>
        </w:rPr>
        <w:t xml:space="preserve"> 515±3 nm</w:t>
      </w:r>
    </w:p>
    <w:p w14:paraId="25EBF4FC">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*1.2 平均功率: </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100 W@1030 nm</w:t>
      </w:r>
    </w:p>
    <w:p w14:paraId="2C09FA7E">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*1.3.最大单脉冲能量： </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 mJ@1030 nm</w:t>
      </w:r>
    </w:p>
    <w:p w14:paraId="46723E13">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*1.4.重复频率：1 Hz </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rPr>
        <w:t xml:space="preserve"> 1 MHz</w:t>
      </w:r>
    </w:p>
    <w:p w14:paraId="42E8D855">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*1.5 脉冲宽度范围：0.75 </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rPr>
        <w:t xml:space="preserve"> 10 ps @1030 nm</w:t>
      </w:r>
    </w:p>
    <w:p w14:paraId="2C9FFA23">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*1.6发散角：</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 mrad</w:t>
      </w:r>
    </w:p>
    <w:p w14:paraId="2DE2AC87">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1.7光斑圆度：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90%</w:t>
      </w:r>
    </w:p>
    <w:p w14:paraId="343496C7">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*1.8光束质量：M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1.2</w:t>
      </w:r>
    </w:p>
    <w:p w14:paraId="6097853B">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1.9光斑大小：3±1 mm @ 30cm</w:t>
      </w:r>
    </w:p>
    <w:p w14:paraId="3A74BBC3">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*1.10功率稳定性：</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 RMS(</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24h)</w:t>
      </w:r>
    </w:p>
    <w:p w14:paraId="4C8D61A4">
      <w:pPr>
        <w:pageBreakBefore w:val="0"/>
        <w:widowControl w:val="0"/>
        <w:wordWrap/>
        <w:topLinePunct w:val="0"/>
        <w:bidi w:val="0"/>
        <w:snapToGrid w:val="0"/>
        <w:spacing w:line="360" w:lineRule="auto"/>
        <w:ind w:left="0" w:leftChars="0"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、配置清单：</w:t>
      </w:r>
    </w:p>
    <w:p w14:paraId="6E21B593">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2.1</w:t>
      </w:r>
      <w:r>
        <w:rPr>
          <w:rFonts w:hint="default" w:ascii="Times New Roman" w:hAnsi="Times New Roman" w:eastAsia="宋体" w:cs="Times New Roman"/>
          <w:color w:val="auto"/>
          <w:sz w:val="24"/>
          <w:szCs w:val="24"/>
          <w:lang w:val="en-US" w:eastAsia="zh-CN"/>
        </w:rPr>
        <w:t>红外飞秒</w:t>
      </w:r>
      <w:r>
        <w:rPr>
          <w:rFonts w:hint="default" w:ascii="Times New Roman" w:hAnsi="Times New Roman" w:eastAsia="宋体" w:cs="Times New Roman"/>
          <w:color w:val="auto"/>
          <w:sz w:val="24"/>
          <w:szCs w:val="24"/>
        </w:rPr>
        <w:t>激光器1</w:t>
      </w:r>
      <w:r>
        <w:rPr>
          <w:rFonts w:hint="default" w:ascii="Times New Roman" w:hAnsi="Times New Roman" w:eastAsia="宋体" w:cs="Times New Roman"/>
          <w:color w:val="auto"/>
          <w:sz w:val="24"/>
          <w:szCs w:val="24"/>
          <w:lang w:val="en-US" w:eastAsia="zh-CN"/>
        </w:rPr>
        <w:t>台</w:t>
      </w:r>
    </w:p>
    <w:p w14:paraId="77CC3E2D">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2.2电源</w:t>
      </w:r>
      <w:r>
        <w:rPr>
          <w:rFonts w:hint="default"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lang w:val="en-US" w:eastAsia="zh-CN"/>
        </w:rPr>
        <w:t>功率</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≥1.2kW</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1套</w:t>
      </w:r>
    </w:p>
    <w:p w14:paraId="69BFAE19">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2.3水冷机</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制冷量</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≥2kW</w:t>
      </w:r>
      <w:r>
        <w:rPr>
          <w:rFonts w:hint="default"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rPr>
        <w:t>1套</w:t>
      </w:r>
    </w:p>
    <w:p w14:paraId="60E6DB45">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2.4水流量计</w:t>
      </w:r>
      <w:r>
        <w:rPr>
          <w:rFonts w:hint="default" w:ascii="Times New Roman" w:hAnsi="Times New Roman" w:eastAsia="宋体" w:cs="Times New Roman"/>
          <w:color w:val="auto"/>
          <w:sz w:val="24"/>
          <w:szCs w:val="24"/>
          <w:lang w:val="en-US" w:eastAsia="zh-CN"/>
        </w:rPr>
        <w:t>(8L/min</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lang w:val="en-US" w:eastAsia="zh-CN"/>
        </w:rPr>
        <w:t>16L/min)</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rPr>
        <w:t>1个</w:t>
      </w:r>
    </w:p>
    <w:p w14:paraId="15FDDC30">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p>
    <w:p w14:paraId="62AD579E">
      <w:pPr>
        <w:pStyle w:val="8"/>
        <w:pageBreakBefore w:val="0"/>
        <w:widowControl w:val="0"/>
        <w:wordWrap/>
        <w:topLinePunct w:val="0"/>
        <w:bidi w:val="0"/>
        <w:spacing w:line="360" w:lineRule="auto"/>
        <w:ind w:left="0" w:leftChars="0" w:firstLine="482"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六、</w:t>
      </w:r>
      <w:r>
        <w:rPr>
          <w:rFonts w:hint="default" w:ascii="Times New Roman" w:hAnsi="Times New Roman" w:eastAsia="宋体" w:cs="Times New Roman"/>
          <w:color w:val="auto"/>
          <w:sz w:val="24"/>
          <w:szCs w:val="24"/>
        </w:rPr>
        <w:t>准分子激光器</w:t>
      </w:r>
    </w:p>
    <w:p w14:paraId="575BED0A">
      <w:pPr>
        <w:pageBreakBefore w:val="0"/>
        <w:widowControl w:val="0"/>
        <w:wordWrap/>
        <w:topLinePunct w:val="0"/>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t>、技术指标：</w:t>
      </w:r>
    </w:p>
    <w:p w14:paraId="67F6ACD9">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.1.波长：248</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nm</w:t>
      </w:r>
      <w:r>
        <w:rPr>
          <w:rFonts w:hint="default" w:ascii="Times New Roman" w:hAnsi="Times New Roman" w:eastAsia="宋体" w:cs="Times New Roman"/>
          <w:color w:val="auto"/>
          <w:sz w:val="24"/>
          <w:szCs w:val="24"/>
          <w:vertAlign w:val="baseline"/>
          <w:lang w:eastAsia="zh-CN"/>
        </w:rPr>
        <w:t>；</w:t>
      </w:r>
    </w:p>
    <w:p w14:paraId="4A90E790">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.2.脉冲能量：</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750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mJ</w:t>
      </w:r>
      <w:r>
        <w:rPr>
          <w:rFonts w:hint="default" w:ascii="Times New Roman" w:hAnsi="Times New Roman" w:eastAsia="宋体" w:cs="Times New Roman"/>
          <w:color w:val="auto"/>
          <w:sz w:val="24"/>
          <w:szCs w:val="24"/>
          <w:vertAlign w:val="baseline"/>
          <w:lang w:eastAsia="zh-CN"/>
        </w:rPr>
        <w:t>；</w:t>
      </w:r>
    </w:p>
    <w:p w14:paraId="74E1BFED">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.3.平均功率：</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33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W</w:t>
      </w:r>
      <w:r>
        <w:rPr>
          <w:rFonts w:hint="default" w:ascii="Times New Roman" w:hAnsi="Times New Roman" w:eastAsia="宋体" w:cs="Times New Roman"/>
          <w:color w:val="auto"/>
          <w:sz w:val="24"/>
          <w:szCs w:val="24"/>
          <w:vertAlign w:val="baseline"/>
          <w:lang w:eastAsia="zh-CN"/>
        </w:rPr>
        <w:t>；</w:t>
      </w:r>
    </w:p>
    <w:p w14:paraId="0C96D4DB">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.4.最大重复频率：</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50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Hz</w:t>
      </w:r>
      <w:r>
        <w:rPr>
          <w:rFonts w:hint="default" w:ascii="Times New Roman" w:hAnsi="Times New Roman" w:eastAsia="宋体" w:cs="Times New Roman"/>
          <w:color w:val="auto"/>
          <w:sz w:val="24"/>
          <w:szCs w:val="24"/>
          <w:vertAlign w:val="baseline"/>
          <w:lang w:eastAsia="zh-CN"/>
        </w:rPr>
        <w:t>；</w:t>
      </w:r>
    </w:p>
    <w:p w14:paraId="0C1BE833">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.5.脉冲宽度（典型值）：</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25 ns</w:t>
      </w:r>
      <w:r>
        <w:rPr>
          <w:rFonts w:hint="default" w:ascii="Times New Roman" w:hAnsi="Times New Roman" w:eastAsia="宋体" w:cs="Times New Roman"/>
          <w:color w:val="auto"/>
          <w:sz w:val="24"/>
          <w:szCs w:val="24"/>
          <w:vertAlign w:val="baseline"/>
          <w:lang w:eastAsia="zh-CN"/>
        </w:rPr>
        <w:t>；</w:t>
      </w:r>
    </w:p>
    <w:p w14:paraId="51792C61">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.6.能量稳定性(1 Sigma)：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0.75%</w:t>
      </w:r>
      <w:r>
        <w:rPr>
          <w:rFonts w:hint="default" w:ascii="Times New Roman" w:hAnsi="Times New Roman" w:eastAsia="宋体" w:cs="Times New Roman"/>
          <w:color w:val="auto"/>
          <w:sz w:val="24"/>
          <w:szCs w:val="24"/>
          <w:vertAlign w:val="baseline"/>
          <w:lang w:eastAsia="zh-CN"/>
        </w:rPr>
        <w:t>；</w:t>
      </w:r>
    </w:p>
    <w:p w14:paraId="7AC95FD0">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.7.光斑大小(V×H，典型值)：</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24×10 mm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vertAlign w:val="baseline"/>
          <w:lang w:eastAsia="zh-CN"/>
        </w:rPr>
        <w:t>；</w:t>
      </w:r>
    </w:p>
    <w:p w14:paraId="3A0EC9AA">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.8.光束发散角(V×H)：</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3×1 mrad</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vertAlign w:val="baseline"/>
          <w:lang w:eastAsia="zh-CN"/>
        </w:rPr>
        <w:t>；</w:t>
      </w:r>
    </w:p>
    <w:p w14:paraId="4D8F1A49">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.9.指向稳定性(1 sigma)：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50 µrad</w:t>
      </w:r>
      <w:r>
        <w:rPr>
          <w:rFonts w:hint="default" w:ascii="Times New Roman" w:hAnsi="Times New Roman" w:eastAsia="宋体" w:cs="Times New Roman"/>
          <w:color w:val="auto"/>
          <w:sz w:val="24"/>
          <w:szCs w:val="24"/>
          <w:lang w:eastAsia="zh-CN"/>
        </w:rPr>
        <w:t>。</w:t>
      </w:r>
    </w:p>
    <w:p w14:paraId="4CB55D6E">
      <w:pPr>
        <w:pageBreakBefore w:val="0"/>
        <w:widowControl w:val="0"/>
        <w:wordWrap/>
        <w:topLinePunct w:val="0"/>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、配置清单：</w:t>
      </w:r>
    </w:p>
    <w:p w14:paraId="5BDF1433">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.1.准分子激光器  1台</w:t>
      </w:r>
    </w:p>
    <w:p w14:paraId="4A46E3C9">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.水冷机</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(流量：</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0.476 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/h)</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1台</w:t>
      </w:r>
    </w:p>
    <w:p w14:paraId="45F2F4D4">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.氟氪氖预混气及减压（体积：</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 xml:space="preserve">40L）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1套</w:t>
      </w:r>
    </w:p>
    <w:p w14:paraId="49FE139A">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.高纯氦气及减压阀(纯度99.999%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体积：</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 xml:space="preserve">40L) </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rPr>
        <w:t>1套</w:t>
      </w:r>
    </w:p>
    <w:p w14:paraId="6175739D">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.全反镜及聚焦透镜(全反镜、聚焦透镜及其调整架)</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2套</w:t>
      </w:r>
    </w:p>
    <w:p w14:paraId="6AD7418F">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.激光防护眼镜(248nm激光防护眼镜)</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2副</w:t>
      </w:r>
    </w:p>
    <w:p w14:paraId="325DE3E4">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p>
    <w:p w14:paraId="2B2118C8">
      <w:pPr>
        <w:pStyle w:val="8"/>
        <w:pageBreakBefore w:val="0"/>
        <w:widowControl w:val="0"/>
        <w:wordWrap/>
        <w:topLinePunct w:val="0"/>
        <w:bidi w:val="0"/>
        <w:spacing w:line="360" w:lineRule="auto"/>
        <w:ind w:left="0" w:leftChars="0" w:firstLine="482"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七、</w:t>
      </w:r>
      <w:r>
        <w:rPr>
          <w:rFonts w:hint="default" w:ascii="Times New Roman" w:hAnsi="Times New Roman" w:eastAsia="宋体" w:cs="Times New Roman"/>
          <w:color w:val="auto"/>
          <w:sz w:val="24"/>
          <w:szCs w:val="24"/>
        </w:rPr>
        <w:t>高性能示波器</w:t>
      </w:r>
      <w:r>
        <w:rPr>
          <w:rFonts w:hint="default" w:ascii="Times New Roman" w:hAnsi="Times New Roman" w:eastAsia="宋体" w:cs="Times New Roman"/>
          <w:color w:val="auto"/>
          <w:sz w:val="24"/>
          <w:szCs w:val="24"/>
          <w:lang w:val="en-US" w:eastAsia="zh-CN"/>
        </w:rPr>
        <w:t xml:space="preserve"> </w:t>
      </w:r>
    </w:p>
    <w:p w14:paraId="7C2BE21D">
      <w:pPr>
        <w:pageBreakBefore w:val="0"/>
        <w:widowControl w:val="0"/>
        <w:wordWrap/>
        <w:topLinePunct w:val="0"/>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t>、主要技术指标：</w:t>
      </w:r>
    </w:p>
    <w:p w14:paraId="2E7CAC05">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 xml:space="preserve">1.1 </w:t>
      </w:r>
      <w:r>
        <w:rPr>
          <w:rFonts w:hint="default" w:ascii="Times New Roman" w:hAnsi="Times New Roman" w:eastAsia="宋体" w:cs="Times New Roman"/>
          <w:color w:val="auto"/>
          <w:sz w:val="24"/>
          <w:szCs w:val="24"/>
        </w:rPr>
        <w:t>最大带宽：</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 xml:space="preserve"> GHz</w:t>
      </w:r>
      <w:r>
        <w:rPr>
          <w:rFonts w:hint="default" w:ascii="Times New Roman" w:hAnsi="Times New Roman" w:eastAsia="宋体" w:cs="Times New Roman"/>
          <w:color w:val="auto"/>
          <w:sz w:val="24"/>
          <w:szCs w:val="24"/>
          <w:lang w:eastAsia="zh-CN"/>
        </w:rPr>
        <w:t>；</w:t>
      </w:r>
    </w:p>
    <w:p w14:paraId="2205E433">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rPr>
        <w:t>输入通道：</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p>
    <w:p w14:paraId="26CDA450">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1.3</w:t>
      </w:r>
      <w:r>
        <w:rPr>
          <w:rFonts w:hint="default" w:ascii="Times New Roman" w:hAnsi="Times New Roman" w:eastAsia="宋体" w:cs="Times New Roman"/>
          <w:color w:val="auto"/>
          <w:sz w:val="24"/>
          <w:szCs w:val="24"/>
        </w:rPr>
        <w:t>上升时间（10%至90%）：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35</w:t>
      </w:r>
      <w:r>
        <w:rPr>
          <w:rFonts w:hint="default" w:ascii="Times New Roman" w:hAnsi="Times New Roman" w:eastAsia="宋体" w:cs="Times New Roman"/>
          <w:color w:val="auto"/>
          <w:sz w:val="24"/>
          <w:szCs w:val="24"/>
        </w:rPr>
        <w:t xml:space="preserve"> ps</w:t>
      </w:r>
      <w:r>
        <w:rPr>
          <w:rFonts w:hint="default" w:ascii="Times New Roman" w:hAnsi="Times New Roman" w:eastAsia="宋体" w:cs="Times New Roman"/>
          <w:color w:val="auto"/>
          <w:sz w:val="24"/>
          <w:szCs w:val="24"/>
          <w:lang w:eastAsia="zh-CN"/>
        </w:rPr>
        <w:t>；</w:t>
      </w:r>
    </w:p>
    <w:p w14:paraId="3AE3D843">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 xml:space="preserve">1.4 </w:t>
      </w:r>
      <w:r>
        <w:rPr>
          <w:rFonts w:hint="default" w:ascii="Times New Roman" w:hAnsi="Times New Roman" w:eastAsia="宋体" w:cs="Times New Roman"/>
          <w:color w:val="auto"/>
          <w:sz w:val="24"/>
          <w:szCs w:val="24"/>
        </w:rPr>
        <w:t>输入灵敏度：1mV/格至1V/格；</w:t>
      </w:r>
    </w:p>
    <w:p w14:paraId="79DF12F4">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rPr>
        <w:t xml:space="preserve">分辨率：8bit,高分辨率模式 </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bit；</w:t>
      </w:r>
    </w:p>
    <w:p w14:paraId="1EE46D24">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1.6</w:t>
      </w:r>
      <w:r>
        <w:rPr>
          <w:rFonts w:hint="default" w:ascii="Times New Roman" w:hAnsi="Times New Roman" w:eastAsia="宋体" w:cs="Times New Roman"/>
          <w:color w:val="auto"/>
          <w:sz w:val="24"/>
          <w:szCs w:val="24"/>
        </w:rPr>
        <w:t>最大实时采样率：</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40 GS/s</w:t>
      </w:r>
      <w:r>
        <w:rPr>
          <w:rFonts w:hint="default" w:ascii="Times New Roman" w:hAnsi="Times New Roman" w:eastAsia="宋体" w:cs="Times New Roman"/>
          <w:color w:val="auto"/>
          <w:sz w:val="24"/>
          <w:szCs w:val="24"/>
          <w:lang w:eastAsia="zh-CN"/>
        </w:rPr>
        <w:t>；</w:t>
      </w:r>
    </w:p>
    <w:p w14:paraId="641CEC8E">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1.7</w:t>
      </w:r>
      <w:r>
        <w:rPr>
          <w:rFonts w:hint="default" w:ascii="Times New Roman" w:hAnsi="Times New Roman" w:eastAsia="宋体" w:cs="Times New Roman"/>
          <w:color w:val="auto"/>
          <w:sz w:val="24"/>
          <w:szCs w:val="24"/>
        </w:rPr>
        <w:t>存储深度：标配</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100 M（4通道），</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00</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M（单通道）</w:t>
      </w:r>
      <w:r>
        <w:rPr>
          <w:rFonts w:hint="default" w:ascii="Times New Roman" w:hAnsi="Times New Roman" w:eastAsia="宋体" w:cs="Times New Roman"/>
          <w:color w:val="auto"/>
          <w:sz w:val="24"/>
          <w:szCs w:val="24"/>
          <w:lang w:eastAsia="zh-CN"/>
        </w:rPr>
        <w:t>；</w:t>
      </w:r>
    </w:p>
    <w:p w14:paraId="3087104D">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1.8</w:t>
      </w:r>
      <w:r>
        <w:rPr>
          <w:rFonts w:hint="default" w:ascii="Times New Roman" w:hAnsi="Times New Roman" w:eastAsia="宋体" w:cs="Times New Roman"/>
          <w:color w:val="auto"/>
          <w:sz w:val="24"/>
          <w:szCs w:val="24"/>
        </w:rPr>
        <w:t>最大波形捕获率：</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40</w:t>
      </w:r>
      <w:r>
        <w:rPr>
          <w:rFonts w:hint="default" w:ascii="Times New Roman" w:hAnsi="Times New Roman" w:eastAsia="宋体" w:cs="Times New Roman"/>
          <w:color w:val="auto"/>
          <w:sz w:val="24"/>
          <w:szCs w:val="24"/>
        </w:rPr>
        <w:t>万次/</w:t>
      </w:r>
      <w:r>
        <w:rPr>
          <w:rFonts w:hint="default" w:ascii="Times New Roman" w:hAnsi="Times New Roman" w:cs="Times New Roman"/>
          <w:color w:val="auto"/>
          <w:sz w:val="24"/>
          <w:szCs w:val="24"/>
          <w:lang w:val="en-US" w:eastAsia="zh-CN"/>
        </w:rPr>
        <w:t>秒</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 xml:space="preserve"> </w:t>
      </w:r>
    </w:p>
    <w:p w14:paraId="1934D8AF">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1.9</w:t>
      </w:r>
      <w:r>
        <w:rPr>
          <w:rFonts w:hint="default" w:ascii="Times New Roman" w:hAnsi="Times New Roman" w:eastAsia="宋体" w:cs="Times New Roman"/>
          <w:color w:val="auto"/>
          <w:sz w:val="24"/>
          <w:szCs w:val="24"/>
        </w:rPr>
        <w:t>触摸显示屏：</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12寸</w:t>
      </w:r>
      <w:r>
        <w:rPr>
          <w:rFonts w:hint="default" w:ascii="Times New Roman" w:hAnsi="Times New Roman" w:eastAsia="宋体" w:cs="Times New Roman"/>
          <w:color w:val="auto"/>
          <w:sz w:val="24"/>
          <w:szCs w:val="24"/>
          <w:lang w:eastAsia="zh-CN"/>
        </w:rPr>
        <w:t>。</w:t>
      </w:r>
    </w:p>
    <w:p w14:paraId="6EBA238A">
      <w:pPr>
        <w:pageBreakBefore w:val="0"/>
        <w:widowControl w:val="0"/>
        <w:wordWrap/>
        <w:topLinePunct w:val="0"/>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、配置清单</w:t>
      </w:r>
    </w:p>
    <w:p w14:paraId="0898D2B8">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2.1高性能</w:t>
      </w:r>
      <w:r>
        <w:rPr>
          <w:rFonts w:hint="default" w:ascii="Times New Roman" w:hAnsi="Times New Roman" w:eastAsia="宋体" w:cs="Times New Roman"/>
          <w:color w:val="auto"/>
          <w:sz w:val="24"/>
          <w:szCs w:val="24"/>
        </w:rPr>
        <w:t>示波器主机</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台</w:t>
      </w:r>
      <w:r>
        <w:rPr>
          <w:rFonts w:hint="default" w:ascii="Times New Roman" w:hAnsi="Times New Roman" w:eastAsia="宋体" w:cs="Times New Roman"/>
          <w:color w:val="auto"/>
          <w:sz w:val="24"/>
          <w:szCs w:val="24"/>
          <w:lang w:eastAsia="zh-CN"/>
        </w:rPr>
        <w:t>；</w:t>
      </w:r>
    </w:p>
    <w:p w14:paraId="5704F2E4">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rPr>
        <w:t>键盘</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个；</w:t>
      </w:r>
    </w:p>
    <w:p w14:paraId="41E66E7E">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rPr>
        <w:t>鼠标</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个；</w:t>
      </w:r>
    </w:p>
    <w:p w14:paraId="2E0C4A06">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2.4</w:t>
      </w:r>
      <w:r>
        <w:rPr>
          <w:rFonts w:hint="default" w:ascii="Times New Roman" w:hAnsi="Times New Roman" w:eastAsia="宋体" w:cs="Times New Roman"/>
          <w:color w:val="auto"/>
          <w:sz w:val="24"/>
          <w:szCs w:val="24"/>
        </w:rPr>
        <w:t xml:space="preserve">防静电手环 </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个；</w:t>
      </w:r>
    </w:p>
    <w:p w14:paraId="08710955">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2.5 </w:t>
      </w:r>
      <w:r>
        <w:rPr>
          <w:rFonts w:hint="default" w:ascii="Times New Roman" w:hAnsi="Times New Roman" w:eastAsia="宋体" w:cs="Times New Roman"/>
          <w:color w:val="auto"/>
          <w:sz w:val="24"/>
          <w:szCs w:val="24"/>
        </w:rPr>
        <w:t>3.5mm 双阴适配器 5个。</w:t>
      </w:r>
    </w:p>
    <w:p w14:paraId="6BABDD40">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p>
    <w:p w14:paraId="25BFE055">
      <w:pPr>
        <w:pStyle w:val="8"/>
        <w:pageBreakBefore w:val="0"/>
        <w:widowControl w:val="0"/>
        <w:wordWrap/>
        <w:topLinePunct w:val="0"/>
        <w:bidi w:val="0"/>
        <w:spacing w:line="360" w:lineRule="auto"/>
        <w:ind w:left="0" w:leftChars="0" w:firstLine="482"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八</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频谱</w:t>
      </w:r>
      <w:r>
        <w:rPr>
          <w:rFonts w:hint="default" w:ascii="Times New Roman" w:hAnsi="Times New Roman" w:eastAsia="宋体" w:cs="Times New Roman"/>
          <w:color w:val="auto"/>
          <w:sz w:val="24"/>
          <w:szCs w:val="24"/>
        </w:rPr>
        <w:t>分析仪</w:t>
      </w:r>
      <w:r>
        <w:rPr>
          <w:rFonts w:hint="default" w:ascii="Times New Roman" w:hAnsi="Times New Roman" w:eastAsia="宋体" w:cs="Times New Roman"/>
          <w:color w:val="auto"/>
          <w:sz w:val="24"/>
          <w:szCs w:val="24"/>
          <w:lang w:val="en-US" w:eastAsia="zh-CN"/>
        </w:rPr>
        <w:t xml:space="preserve"> </w:t>
      </w:r>
    </w:p>
    <w:p w14:paraId="23404809">
      <w:pPr>
        <w:pageBreakBefore w:val="0"/>
        <w:widowControl w:val="0"/>
        <w:wordWrap/>
        <w:topLinePunct w:val="0"/>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1</w:t>
      </w:r>
      <w:r>
        <w:rPr>
          <w:rFonts w:hint="default" w:ascii="Times New Roman" w:hAnsi="Times New Roman" w:eastAsia="宋体" w:cs="Times New Roman"/>
          <w:b/>
          <w:bCs/>
          <w:color w:val="auto"/>
          <w:sz w:val="24"/>
          <w:szCs w:val="24"/>
        </w:rPr>
        <w:t>、主要技术指标</w:t>
      </w:r>
    </w:p>
    <w:p w14:paraId="2B267444">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 xml:space="preserve"> 频率范围：2 Hz</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rPr>
        <w:t>26.5 GHz</w:t>
      </w:r>
      <w:r>
        <w:rPr>
          <w:rFonts w:hint="default" w:ascii="Times New Roman" w:hAnsi="Times New Roman" w:eastAsia="宋体" w:cs="Times New Roman"/>
          <w:color w:val="auto"/>
          <w:sz w:val="24"/>
          <w:szCs w:val="24"/>
          <w:lang w:eastAsia="zh-CN"/>
        </w:rPr>
        <w:t>；</w:t>
      </w:r>
    </w:p>
    <w:p w14:paraId="3804D9AA">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 xml:space="preserve">1.2 </w:t>
      </w:r>
      <w:r>
        <w:rPr>
          <w:rFonts w:hint="default" w:ascii="Times New Roman" w:hAnsi="Times New Roman" w:eastAsia="宋体" w:cs="Times New Roman"/>
          <w:color w:val="auto"/>
          <w:sz w:val="24"/>
          <w:szCs w:val="24"/>
        </w:rPr>
        <w:t>耦合方式：AC、DC</w:t>
      </w:r>
      <w:r>
        <w:rPr>
          <w:rFonts w:hint="default" w:ascii="Times New Roman" w:hAnsi="Times New Roman" w:eastAsia="宋体" w:cs="Times New Roman"/>
          <w:color w:val="auto"/>
          <w:sz w:val="24"/>
          <w:szCs w:val="24"/>
          <w:lang w:eastAsia="zh-CN"/>
        </w:rPr>
        <w:t>；</w:t>
      </w:r>
    </w:p>
    <w:p w14:paraId="3914D372">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1.3 </w:t>
      </w:r>
      <w:r>
        <w:rPr>
          <w:rFonts w:hint="default" w:ascii="Times New Roman" w:hAnsi="Times New Roman" w:eastAsia="宋体" w:cs="Times New Roman"/>
          <w:color w:val="auto"/>
          <w:sz w:val="24"/>
          <w:szCs w:val="24"/>
        </w:rPr>
        <w:t>内部参考时钟精度：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 xml:space="preserve">1 </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 xml:space="preserve"> 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（年老化率）</w:t>
      </w:r>
      <w:r>
        <w:rPr>
          <w:rFonts w:hint="default" w:ascii="Times New Roman" w:hAnsi="Times New Roman" w:eastAsia="宋体" w:cs="Times New Roman"/>
          <w:color w:val="auto"/>
          <w:sz w:val="24"/>
          <w:szCs w:val="24"/>
          <w:lang w:eastAsia="zh-CN"/>
        </w:rPr>
        <w:t>；</w:t>
      </w:r>
    </w:p>
    <w:p w14:paraId="46D0FB9C">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1.4 </w:t>
      </w:r>
      <w:r>
        <w:rPr>
          <w:rFonts w:hint="default" w:ascii="Times New Roman" w:hAnsi="Times New Roman" w:eastAsia="宋体" w:cs="Times New Roman"/>
          <w:color w:val="auto"/>
          <w:sz w:val="24"/>
          <w:szCs w:val="24"/>
        </w:rPr>
        <w:t>分辨率带宽：1Hz</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rPr>
        <w:t>10MHz</w:t>
      </w:r>
      <w:r>
        <w:rPr>
          <w:rFonts w:hint="default" w:ascii="Times New Roman" w:hAnsi="Times New Roman" w:eastAsia="宋体" w:cs="Times New Roman"/>
          <w:color w:val="auto"/>
          <w:sz w:val="24"/>
          <w:szCs w:val="24"/>
          <w:lang w:eastAsia="zh-CN"/>
        </w:rPr>
        <w:t>；</w:t>
      </w:r>
    </w:p>
    <w:p w14:paraId="4B4A9022">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 xml:space="preserve">1.5 </w:t>
      </w:r>
      <w:r>
        <w:rPr>
          <w:rFonts w:hint="default" w:ascii="Times New Roman" w:hAnsi="Times New Roman" w:eastAsia="宋体" w:cs="Times New Roman"/>
          <w:color w:val="auto"/>
          <w:sz w:val="24"/>
          <w:szCs w:val="24"/>
        </w:rPr>
        <w:t>视频带宽：1Hz</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rPr>
        <w:t>10MHz</w:t>
      </w:r>
      <w:r>
        <w:rPr>
          <w:rFonts w:hint="default" w:ascii="Times New Roman" w:hAnsi="Times New Roman" w:eastAsia="宋体" w:cs="Times New Roman"/>
          <w:color w:val="auto"/>
          <w:sz w:val="24"/>
          <w:szCs w:val="24"/>
          <w:lang w:eastAsia="zh-CN"/>
        </w:rPr>
        <w:t>；</w:t>
      </w:r>
    </w:p>
    <w:p w14:paraId="6C8C73B6">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1.6 </w:t>
      </w:r>
      <w:r>
        <w:rPr>
          <w:rFonts w:hint="default" w:ascii="Times New Roman" w:hAnsi="Times New Roman" w:eastAsia="宋体" w:cs="Times New Roman"/>
          <w:color w:val="auto"/>
          <w:sz w:val="24"/>
          <w:szCs w:val="24"/>
        </w:rPr>
        <w:t>扫描点数：101</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rPr>
        <w:t>100001</w:t>
      </w:r>
      <w:r>
        <w:rPr>
          <w:rFonts w:hint="default" w:ascii="Times New Roman" w:hAnsi="Times New Roman" w:eastAsia="宋体" w:cs="Times New Roman"/>
          <w:color w:val="auto"/>
          <w:sz w:val="24"/>
          <w:szCs w:val="24"/>
          <w:lang w:eastAsia="zh-CN"/>
        </w:rPr>
        <w:t>；</w:t>
      </w:r>
    </w:p>
    <w:p w14:paraId="75CFDCF5">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 xml:space="preserve">1.7 </w:t>
      </w:r>
      <w:r>
        <w:rPr>
          <w:rFonts w:hint="default" w:ascii="Times New Roman" w:hAnsi="Times New Roman" w:eastAsia="宋体" w:cs="Times New Roman"/>
          <w:color w:val="auto"/>
          <w:sz w:val="24"/>
          <w:szCs w:val="24"/>
        </w:rPr>
        <w:t>相位噪声（典型值）：</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-140 dBc/Hz （1G载波，10kHz频偏）</w:t>
      </w:r>
      <w:r>
        <w:rPr>
          <w:rFonts w:hint="default" w:ascii="Times New Roman" w:hAnsi="Times New Roman" w:eastAsia="宋体" w:cs="Times New Roman"/>
          <w:color w:val="auto"/>
          <w:sz w:val="24"/>
          <w:szCs w:val="24"/>
          <w:lang w:eastAsia="zh-CN"/>
        </w:rPr>
        <w:t>；</w:t>
      </w:r>
    </w:p>
    <w:p w14:paraId="540C6DBD">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1.8 </w:t>
      </w:r>
      <w:r>
        <w:rPr>
          <w:rFonts w:hint="default" w:ascii="Times New Roman" w:hAnsi="Times New Roman" w:eastAsia="宋体" w:cs="Times New Roman"/>
          <w:color w:val="auto"/>
          <w:sz w:val="24"/>
          <w:szCs w:val="24"/>
        </w:rPr>
        <w:t>本底噪声（典型值）：</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-156 dBm/Hz，f = 3 GHz, 前置放大器关</w:t>
      </w:r>
    </w:p>
    <w:p w14:paraId="6F5F4E6C">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-155 dBm/Hz，f = 8 GHz, 前置放大器关</w:t>
      </w:r>
    </w:p>
    <w:p w14:paraId="5B6D6A09">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-146 dBm/Hz，f =26 GHz, 前置放大器关</w:t>
      </w:r>
    </w:p>
    <w:p w14:paraId="48E3F1B5">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1.9 支持</w:t>
      </w:r>
      <w:r>
        <w:rPr>
          <w:rFonts w:hint="default" w:ascii="Times New Roman" w:hAnsi="Times New Roman" w:eastAsia="宋体" w:cs="Times New Roman"/>
          <w:color w:val="auto"/>
          <w:sz w:val="24"/>
          <w:szCs w:val="24"/>
        </w:rPr>
        <w:t>一键式功率测量，如信道功率、占用带宽、相邻信道功率（ACP）、功率统计 CCDF、猝发功率、杂散发射、频谱发射模板（SEM）、三阶截获（TOI）、谐波失真、列表扫描</w:t>
      </w:r>
      <w:r>
        <w:rPr>
          <w:rFonts w:hint="default" w:ascii="Times New Roman" w:hAnsi="Times New Roman" w:eastAsia="宋体" w:cs="Times New Roman"/>
          <w:color w:val="auto"/>
          <w:sz w:val="24"/>
          <w:szCs w:val="24"/>
          <w:lang w:eastAsia="zh-CN"/>
        </w:rPr>
        <w:t>；</w:t>
      </w:r>
    </w:p>
    <w:p w14:paraId="70190F07">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val="en-US" w:eastAsia="zh-CN"/>
        </w:rPr>
        <w:t xml:space="preserve">1.10 </w:t>
      </w:r>
      <w:r>
        <w:rPr>
          <w:rFonts w:hint="default" w:ascii="Times New Roman" w:hAnsi="Times New Roman" w:eastAsia="宋体" w:cs="Times New Roman"/>
          <w:bCs/>
          <w:color w:val="auto"/>
          <w:sz w:val="24"/>
          <w:szCs w:val="24"/>
        </w:rPr>
        <w:t>屏幕：</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bCs/>
          <w:color w:val="auto"/>
          <w:sz w:val="24"/>
          <w:szCs w:val="24"/>
          <w:lang w:val="en-US" w:eastAsia="zh-CN"/>
        </w:rPr>
        <w:t>10</w:t>
      </w:r>
      <w:r>
        <w:rPr>
          <w:rFonts w:hint="default" w:ascii="Times New Roman" w:hAnsi="Times New Roman" w:eastAsia="宋体" w:cs="Times New Roman"/>
          <w:bCs/>
          <w:color w:val="auto"/>
          <w:sz w:val="24"/>
          <w:szCs w:val="24"/>
        </w:rPr>
        <w:t>寸触摸屏。</w:t>
      </w:r>
    </w:p>
    <w:p w14:paraId="7B8A3D1C">
      <w:pPr>
        <w:pageBreakBefore w:val="0"/>
        <w:widowControl w:val="0"/>
        <w:wordWrap/>
        <w:topLinePunct w:val="0"/>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、配置清单</w:t>
      </w:r>
    </w:p>
    <w:p w14:paraId="1CF5F2F1">
      <w:pPr>
        <w:pageBreakBefore w:val="0"/>
        <w:widowControl w:val="0"/>
        <w:wordWrap/>
        <w:topLinePunct w:val="0"/>
        <w:bidi w:val="0"/>
        <w:spacing w:line="360" w:lineRule="auto"/>
        <w:ind w:left="0" w:leftChars="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 xml:space="preserve"> </w:t>
      </w:r>
      <w:r>
        <w:rPr>
          <w:rFonts w:hint="default" w:ascii="Times New Roman" w:hAnsi="Times New Roman" w:eastAsia="宋体" w:cs="Times New Roman"/>
          <w:color w:val="auto"/>
          <w:sz w:val="24"/>
          <w:szCs w:val="24"/>
          <w:lang w:val="en-US" w:eastAsia="zh-CN"/>
        </w:rPr>
        <w:t>频谱分析仪  1</w:t>
      </w:r>
      <w:r>
        <w:rPr>
          <w:rFonts w:hint="default" w:ascii="Times New Roman" w:hAnsi="Times New Roman" w:eastAsia="宋体" w:cs="Times New Roman"/>
          <w:color w:val="auto"/>
          <w:sz w:val="24"/>
          <w:szCs w:val="24"/>
        </w:rPr>
        <w:t>台</w:t>
      </w:r>
      <w:r>
        <w:rPr>
          <w:rFonts w:hint="default" w:ascii="Times New Roman" w:hAnsi="Times New Roman" w:eastAsia="宋体" w:cs="Times New Roman"/>
          <w:color w:val="auto"/>
          <w:sz w:val="24"/>
          <w:szCs w:val="24"/>
          <w:lang w:eastAsia="zh-CN"/>
        </w:rPr>
        <w:t>。</w:t>
      </w:r>
    </w:p>
    <w:p w14:paraId="25159754">
      <w:pPr>
        <w:pageBreakBefore w:val="0"/>
        <w:widowControl w:val="0"/>
        <w:wordWrap/>
        <w:topLinePunct w:val="0"/>
        <w:bidi w:val="0"/>
        <w:spacing w:line="360" w:lineRule="auto"/>
        <w:ind w:left="0" w:leftChars="0" w:firstLine="367" w:firstLineChars="175"/>
        <w:textAlignment w:val="auto"/>
        <w:rPr>
          <w:rFonts w:hint="default" w:ascii="Times New Roman" w:hAnsi="Times New Roman" w:eastAsia="宋体" w:cs="Times New Roman"/>
          <w:color w:val="auto"/>
          <w:szCs w:val="44"/>
        </w:rPr>
      </w:pPr>
      <w:r>
        <w:rPr>
          <w:rFonts w:hint="default" w:ascii="Times New Roman" w:hAnsi="Times New Roman" w:eastAsia="宋体" w:cs="Times New Roman"/>
          <w:color w:val="auto"/>
          <w:szCs w:val="44"/>
        </w:rPr>
        <w:br w:type="page"/>
      </w:r>
    </w:p>
    <w:p w14:paraId="65A8E1E0">
      <w:pPr>
        <w:pStyle w:val="48"/>
        <w:spacing w:line="360" w:lineRule="auto"/>
        <w:rPr>
          <w:rFonts w:hint="default" w:ascii="Times New Roman" w:hAnsi="Times New Roman" w:eastAsia="宋体" w:cs="Times New Roman"/>
          <w:color w:val="auto"/>
          <w:szCs w:val="24"/>
        </w:rPr>
      </w:pPr>
    </w:p>
    <w:p w14:paraId="48B10A22">
      <w:pPr>
        <w:pStyle w:val="48"/>
        <w:spacing w:line="360" w:lineRule="auto"/>
        <w:rPr>
          <w:rFonts w:hint="default" w:ascii="Times New Roman" w:hAnsi="Times New Roman" w:eastAsia="宋体" w:cs="Times New Roman"/>
          <w:color w:val="auto"/>
          <w:szCs w:val="24"/>
        </w:rPr>
      </w:pPr>
    </w:p>
    <w:p w14:paraId="69EC15DD">
      <w:pPr>
        <w:pStyle w:val="48"/>
        <w:spacing w:line="360" w:lineRule="auto"/>
        <w:rPr>
          <w:rFonts w:hint="default" w:ascii="Times New Roman" w:hAnsi="Times New Roman" w:eastAsia="宋体" w:cs="Times New Roman"/>
          <w:color w:val="auto"/>
          <w:szCs w:val="24"/>
        </w:rPr>
      </w:pPr>
    </w:p>
    <w:p w14:paraId="08015E87">
      <w:pPr>
        <w:pStyle w:val="48"/>
        <w:spacing w:line="360" w:lineRule="auto"/>
        <w:rPr>
          <w:rFonts w:hint="default" w:ascii="Times New Roman" w:hAnsi="Times New Roman" w:eastAsia="宋体" w:cs="Times New Roman"/>
          <w:color w:val="auto"/>
          <w:szCs w:val="24"/>
        </w:rPr>
      </w:pPr>
    </w:p>
    <w:p w14:paraId="6A471BC0">
      <w:pPr>
        <w:pStyle w:val="48"/>
        <w:spacing w:line="360" w:lineRule="auto"/>
        <w:rPr>
          <w:rFonts w:hint="default" w:ascii="Times New Roman" w:hAnsi="Times New Roman" w:eastAsia="宋体" w:cs="Times New Roman"/>
          <w:color w:val="auto"/>
          <w:szCs w:val="24"/>
        </w:rPr>
      </w:pPr>
    </w:p>
    <w:p w14:paraId="4D5055DD">
      <w:pPr>
        <w:pStyle w:val="48"/>
        <w:spacing w:line="360" w:lineRule="auto"/>
        <w:rPr>
          <w:rFonts w:hint="default" w:ascii="Times New Roman" w:hAnsi="Times New Roman" w:eastAsia="宋体" w:cs="Times New Roman"/>
          <w:color w:val="auto"/>
          <w:szCs w:val="24"/>
        </w:rPr>
      </w:pPr>
    </w:p>
    <w:p w14:paraId="607FC913">
      <w:pPr>
        <w:pStyle w:val="48"/>
        <w:spacing w:line="360" w:lineRule="auto"/>
        <w:rPr>
          <w:rFonts w:hint="default" w:ascii="Times New Roman" w:hAnsi="Times New Roman" w:eastAsia="宋体" w:cs="Times New Roman"/>
          <w:color w:val="auto"/>
          <w:szCs w:val="24"/>
        </w:rPr>
      </w:pPr>
    </w:p>
    <w:p w14:paraId="66C10FC5">
      <w:pPr>
        <w:pStyle w:val="48"/>
        <w:spacing w:line="360" w:lineRule="auto"/>
        <w:rPr>
          <w:rFonts w:hint="default" w:ascii="Times New Roman" w:hAnsi="Times New Roman" w:eastAsia="宋体" w:cs="Times New Roman"/>
          <w:color w:val="auto"/>
          <w:szCs w:val="24"/>
        </w:rPr>
      </w:pPr>
    </w:p>
    <w:p w14:paraId="0835D389">
      <w:pPr>
        <w:pStyle w:val="48"/>
        <w:spacing w:line="360" w:lineRule="auto"/>
        <w:rPr>
          <w:rFonts w:hint="default" w:ascii="Times New Roman" w:hAnsi="Times New Roman" w:eastAsia="宋体" w:cs="Times New Roman"/>
          <w:color w:val="auto"/>
          <w:szCs w:val="24"/>
        </w:rPr>
      </w:pPr>
    </w:p>
    <w:p w14:paraId="44A8A5FA">
      <w:pPr>
        <w:bidi w:val="0"/>
        <w:rPr>
          <w:rFonts w:hint="default" w:ascii="Times New Roman" w:hAnsi="Times New Roman" w:cs="Times New Roman"/>
          <w:color w:val="auto"/>
        </w:rPr>
      </w:pPr>
    </w:p>
    <w:p w14:paraId="7E368B68">
      <w:pPr>
        <w:pStyle w:val="6"/>
        <w:spacing w:line="360" w:lineRule="auto"/>
        <w:jc w:val="center"/>
        <w:rPr>
          <w:rFonts w:hint="default" w:ascii="Times New Roman" w:hAnsi="Times New Roman" w:eastAsia="宋体" w:cs="Times New Roman"/>
          <w:color w:val="auto"/>
          <w:szCs w:val="44"/>
        </w:rPr>
      </w:pPr>
      <w:bookmarkStart w:id="266" w:name="_Toc28591"/>
      <w:r>
        <w:rPr>
          <w:rFonts w:hint="default" w:ascii="Times New Roman" w:hAnsi="Times New Roman" w:eastAsia="宋体" w:cs="Times New Roman"/>
          <w:color w:val="auto"/>
          <w:szCs w:val="44"/>
        </w:rPr>
        <w:t>第七章  投标文件格式</w:t>
      </w:r>
      <w:bookmarkEnd w:id="258"/>
      <w:bookmarkEnd w:id="259"/>
      <w:bookmarkEnd w:id="260"/>
      <w:bookmarkEnd w:id="261"/>
      <w:bookmarkEnd w:id="262"/>
      <w:bookmarkEnd w:id="266"/>
    </w:p>
    <w:p w14:paraId="1633917D">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br w:type="page"/>
      </w:r>
    </w:p>
    <w:p w14:paraId="00CC06B4">
      <w:pPr>
        <w:pStyle w:val="26"/>
        <w:ind w:firstLine="240"/>
        <w:rPr>
          <w:rFonts w:hint="default" w:ascii="Times New Roman" w:hAnsi="Times New Roman" w:eastAsia="宋体" w:cs="Times New Roman"/>
          <w:color w:val="auto"/>
          <w:sz w:val="24"/>
          <w:szCs w:val="24"/>
        </w:rPr>
      </w:pPr>
    </w:p>
    <w:p w14:paraId="6D6D399B">
      <w:pPr>
        <w:tabs>
          <w:tab w:val="left" w:pos="2999"/>
        </w:tabs>
        <w:wordWrap w:val="0"/>
        <w:spacing w:line="360" w:lineRule="auto"/>
        <w:jc w:val="center"/>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z w:val="32"/>
          <w:szCs w:val="32"/>
          <w:u w:val="single"/>
        </w:rPr>
        <w:t xml:space="preserve">                                    </w:t>
      </w:r>
      <w:bookmarkStart w:id="267" w:name="_Toc258_WPSOffice_Level1"/>
      <w:r>
        <w:rPr>
          <w:rFonts w:hint="default" w:ascii="Times New Roman" w:hAnsi="Times New Roman" w:eastAsia="宋体" w:cs="Times New Roman"/>
          <w:color w:val="auto"/>
          <w:sz w:val="32"/>
          <w:szCs w:val="32"/>
        </w:rPr>
        <w:t>（项目名称）</w:t>
      </w:r>
      <w:bookmarkEnd w:id="267"/>
      <w:r>
        <w:rPr>
          <w:rFonts w:hint="default" w:ascii="Times New Roman" w:hAnsi="Times New Roman" w:eastAsia="宋体" w:cs="Times New Roman"/>
          <w:color w:val="auto"/>
          <w:sz w:val="32"/>
          <w:szCs w:val="32"/>
        </w:rPr>
        <w:t>包</w:t>
      </w:r>
      <w:r>
        <w:rPr>
          <w:rFonts w:hint="default" w:ascii="Times New Roman" w:hAnsi="Times New Roman" w:eastAsia="宋体" w:cs="Times New Roman"/>
          <w:color w:val="auto"/>
          <w:sz w:val="32"/>
          <w:szCs w:val="32"/>
          <w:u w:val="single"/>
        </w:rPr>
        <w:t xml:space="preserve">    </w:t>
      </w:r>
    </w:p>
    <w:p w14:paraId="18F7AD20">
      <w:pPr>
        <w:pStyle w:val="2"/>
        <w:wordWrap w:val="0"/>
        <w:ind w:firstLine="640" w:firstLineChars="200"/>
        <w:jc w:val="center"/>
        <w:rPr>
          <w:rFonts w:hint="default" w:ascii="Times New Roman" w:hAnsi="Times New Roman" w:eastAsia="宋体" w:cs="Times New Roman"/>
          <w:color w:val="auto"/>
          <w:sz w:val="32"/>
          <w:szCs w:val="32"/>
        </w:rPr>
      </w:pPr>
    </w:p>
    <w:p w14:paraId="185302D8">
      <w:pPr>
        <w:wordWrap w:val="0"/>
        <w:spacing w:line="360" w:lineRule="auto"/>
        <w:jc w:val="center"/>
        <w:rPr>
          <w:rFonts w:hint="default" w:ascii="Times New Roman" w:hAnsi="Times New Roman" w:eastAsia="宋体" w:cs="Times New Roman"/>
          <w:b/>
          <w:bCs/>
          <w:color w:val="auto"/>
          <w:sz w:val="32"/>
          <w:szCs w:val="32"/>
        </w:rPr>
      </w:pPr>
      <w:bookmarkStart w:id="268" w:name="_Toc1325_WPSOffice_Level1"/>
    </w:p>
    <w:p w14:paraId="3BAA65E5">
      <w:pPr>
        <w:wordWrap w:val="0"/>
        <w:spacing w:line="360" w:lineRule="auto"/>
        <w:jc w:val="center"/>
        <w:rPr>
          <w:rFonts w:hint="default" w:ascii="Times New Roman" w:hAnsi="Times New Roman" w:eastAsia="宋体" w:cs="Times New Roman"/>
          <w:b/>
          <w:bCs/>
          <w:color w:val="auto"/>
          <w:sz w:val="32"/>
          <w:szCs w:val="32"/>
        </w:rPr>
      </w:pPr>
    </w:p>
    <w:p w14:paraId="55FE9190">
      <w:pPr>
        <w:wordWrap w:val="0"/>
        <w:spacing w:line="360" w:lineRule="auto"/>
        <w:jc w:val="center"/>
        <w:rPr>
          <w:rFonts w:hint="default" w:ascii="Times New Roman" w:hAnsi="Times New Roman" w:eastAsia="宋体" w:cs="Times New Roman"/>
          <w:b/>
          <w:bCs/>
          <w:color w:val="auto"/>
          <w:sz w:val="32"/>
          <w:szCs w:val="32"/>
        </w:rPr>
      </w:pPr>
    </w:p>
    <w:p w14:paraId="385FC53D">
      <w:pPr>
        <w:wordWrap w:val="0"/>
        <w:spacing w:line="360" w:lineRule="auto"/>
        <w:jc w:val="center"/>
        <w:rPr>
          <w:rFonts w:hint="default" w:ascii="Times New Roman" w:hAnsi="Times New Roman" w:eastAsia="宋体" w:cs="Times New Roman"/>
          <w:b/>
          <w:bCs/>
          <w:color w:val="auto"/>
          <w:sz w:val="32"/>
          <w:szCs w:val="32"/>
        </w:rPr>
      </w:pPr>
    </w:p>
    <w:p w14:paraId="6EFD2C3C">
      <w:pPr>
        <w:wordWrap w:val="0"/>
        <w:spacing w:line="360" w:lineRule="auto"/>
        <w:jc w:val="center"/>
        <w:rPr>
          <w:rFonts w:hint="default" w:ascii="Times New Roman" w:hAnsi="Times New Roman" w:eastAsia="宋体" w:cs="Times New Roman"/>
          <w:color w:val="auto"/>
          <w:sz w:val="32"/>
          <w:szCs w:val="32"/>
        </w:rPr>
      </w:pPr>
      <w:r>
        <w:rPr>
          <w:rFonts w:hint="default" w:ascii="Times New Roman" w:hAnsi="Times New Roman" w:eastAsia="宋体" w:cs="Times New Roman"/>
          <w:b/>
          <w:bCs/>
          <w:color w:val="auto"/>
          <w:sz w:val="32"/>
          <w:szCs w:val="32"/>
        </w:rPr>
        <w:t>投标文件</w:t>
      </w:r>
      <w:bookmarkEnd w:id="268"/>
    </w:p>
    <w:p w14:paraId="534952AE">
      <w:pPr>
        <w:rPr>
          <w:rFonts w:hint="default" w:ascii="Times New Roman" w:hAnsi="Times New Roman" w:eastAsia="宋体" w:cs="Times New Roman"/>
          <w:color w:val="auto"/>
          <w:sz w:val="24"/>
          <w:szCs w:val="24"/>
        </w:rPr>
      </w:pPr>
    </w:p>
    <w:p w14:paraId="13FE49EE">
      <w:pPr>
        <w:rPr>
          <w:rFonts w:hint="default" w:ascii="Times New Roman" w:hAnsi="Times New Roman" w:eastAsia="宋体" w:cs="Times New Roman"/>
          <w:color w:val="auto"/>
          <w:sz w:val="24"/>
          <w:szCs w:val="24"/>
        </w:rPr>
      </w:pPr>
    </w:p>
    <w:p w14:paraId="3D5C76F9">
      <w:pPr>
        <w:rPr>
          <w:rFonts w:hint="default" w:ascii="Times New Roman" w:hAnsi="Times New Roman" w:eastAsia="宋体" w:cs="Times New Roman"/>
          <w:color w:val="auto"/>
          <w:sz w:val="24"/>
          <w:szCs w:val="24"/>
        </w:rPr>
      </w:pPr>
    </w:p>
    <w:p w14:paraId="70E6098F">
      <w:pPr>
        <w:rPr>
          <w:rFonts w:hint="default" w:ascii="Times New Roman" w:hAnsi="Times New Roman" w:eastAsia="宋体" w:cs="Times New Roman"/>
          <w:color w:val="auto"/>
          <w:sz w:val="24"/>
          <w:szCs w:val="24"/>
        </w:rPr>
      </w:pPr>
    </w:p>
    <w:p w14:paraId="4372DC14">
      <w:pPr>
        <w:rPr>
          <w:rFonts w:hint="default" w:ascii="Times New Roman" w:hAnsi="Times New Roman" w:eastAsia="宋体" w:cs="Times New Roman"/>
          <w:color w:val="auto"/>
          <w:sz w:val="24"/>
          <w:szCs w:val="24"/>
        </w:rPr>
      </w:pPr>
    </w:p>
    <w:p w14:paraId="05A92790">
      <w:pPr>
        <w:rPr>
          <w:rFonts w:hint="default" w:ascii="Times New Roman" w:hAnsi="Times New Roman" w:eastAsia="宋体" w:cs="Times New Roman"/>
          <w:color w:val="auto"/>
          <w:sz w:val="24"/>
          <w:szCs w:val="24"/>
        </w:rPr>
      </w:pPr>
    </w:p>
    <w:p w14:paraId="0FD7C3A2">
      <w:pPr>
        <w:rPr>
          <w:rFonts w:hint="default" w:ascii="Times New Roman" w:hAnsi="Times New Roman" w:eastAsia="宋体" w:cs="Times New Roman"/>
          <w:color w:val="auto"/>
          <w:sz w:val="24"/>
          <w:szCs w:val="24"/>
        </w:rPr>
      </w:pPr>
    </w:p>
    <w:p w14:paraId="746EA86A">
      <w:pPr>
        <w:rPr>
          <w:rFonts w:hint="default" w:ascii="Times New Roman" w:hAnsi="Times New Roman" w:eastAsia="宋体" w:cs="Times New Roman"/>
          <w:color w:val="auto"/>
          <w:sz w:val="24"/>
          <w:szCs w:val="24"/>
        </w:rPr>
      </w:pPr>
    </w:p>
    <w:p w14:paraId="4D5190CC">
      <w:pPr>
        <w:rPr>
          <w:rFonts w:hint="default" w:ascii="Times New Roman" w:hAnsi="Times New Roman" w:eastAsia="宋体" w:cs="Times New Roman"/>
          <w:color w:val="auto"/>
          <w:sz w:val="24"/>
          <w:szCs w:val="24"/>
        </w:rPr>
      </w:pPr>
    </w:p>
    <w:p w14:paraId="3F481EA4">
      <w:pPr>
        <w:rPr>
          <w:rFonts w:hint="default" w:ascii="Times New Roman" w:hAnsi="Times New Roman" w:eastAsia="宋体" w:cs="Times New Roman"/>
          <w:color w:val="auto"/>
          <w:sz w:val="24"/>
          <w:szCs w:val="24"/>
        </w:rPr>
      </w:pPr>
    </w:p>
    <w:p w14:paraId="60A827B5">
      <w:pPr>
        <w:rPr>
          <w:rFonts w:hint="default" w:ascii="Times New Roman" w:hAnsi="Times New Roman" w:eastAsia="宋体" w:cs="Times New Roman"/>
          <w:color w:val="auto"/>
          <w:sz w:val="24"/>
          <w:szCs w:val="24"/>
        </w:rPr>
      </w:pPr>
    </w:p>
    <w:p w14:paraId="51669F0F">
      <w:pPr>
        <w:rPr>
          <w:rFonts w:hint="default" w:ascii="Times New Roman" w:hAnsi="Times New Roman" w:eastAsia="宋体" w:cs="Times New Roman"/>
          <w:color w:val="auto"/>
          <w:sz w:val="24"/>
          <w:szCs w:val="24"/>
        </w:rPr>
      </w:pPr>
    </w:p>
    <w:p w14:paraId="765828D0">
      <w:pPr>
        <w:rPr>
          <w:rFonts w:hint="default" w:ascii="Times New Roman" w:hAnsi="Times New Roman" w:eastAsia="宋体" w:cs="Times New Roman"/>
          <w:color w:val="auto"/>
          <w:sz w:val="24"/>
          <w:szCs w:val="24"/>
        </w:rPr>
      </w:pPr>
    </w:p>
    <w:p w14:paraId="6889A1DB">
      <w:pPr>
        <w:rPr>
          <w:rFonts w:hint="default" w:ascii="Times New Roman" w:hAnsi="Times New Roman" w:eastAsia="宋体" w:cs="Times New Roman"/>
          <w:color w:val="auto"/>
          <w:sz w:val="24"/>
          <w:szCs w:val="24"/>
        </w:rPr>
      </w:pPr>
    </w:p>
    <w:p w14:paraId="3348D4C8">
      <w:pPr>
        <w:tabs>
          <w:tab w:val="left" w:pos="6942"/>
          <w:tab w:val="left" w:pos="7535"/>
        </w:tabs>
        <w:wordWrap w:val="0"/>
        <w:spacing w:line="360" w:lineRule="auto"/>
        <w:jc w:val="center"/>
        <w:rPr>
          <w:rFonts w:hint="default" w:ascii="Times New Roman" w:hAnsi="Times New Roman" w:eastAsia="宋体" w:cs="Times New Roman"/>
          <w:color w:val="auto"/>
          <w:sz w:val="24"/>
          <w:szCs w:val="24"/>
        </w:rPr>
      </w:pPr>
      <w:bookmarkStart w:id="269" w:name="_Toc16024_WPSOffice_Level1"/>
    </w:p>
    <w:p w14:paraId="05DDAB21">
      <w:pPr>
        <w:tabs>
          <w:tab w:val="left" w:pos="6942"/>
          <w:tab w:val="left" w:pos="7535"/>
        </w:tabs>
        <w:wordWrap w:val="0"/>
        <w:spacing w:line="360" w:lineRule="auto"/>
        <w:jc w:val="center"/>
        <w:rPr>
          <w:rFonts w:hint="default" w:ascii="Times New Roman" w:hAnsi="Times New Roman" w:eastAsia="宋体" w:cs="Times New Roman"/>
          <w:color w:val="auto"/>
          <w:sz w:val="24"/>
          <w:szCs w:val="24"/>
        </w:rPr>
      </w:pPr>
    </w:p>
    <w:p w14:paraId="38A89E7F">
      <w:pPr>
        <w:tabs>
          <w:tab w:val="left" w:pos="6942"/>
          <w:tab w:val="left" w:pos="7535"/>
        </w:tabs>
        <w:wordWrap w:val="0"/>
        <w:spacing w:line="360" w:lineRule="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供应商</w:t>
      </w:r>
      <w:r>
        <w:rPr>
          <w:rFonts w:hint="default"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u w:val="single"/>
        </w:rPr>
        <w:t xml:space="preserve">                                          </w:t>
      </w:r>
      <w:r>
        <w:rPr>
          <w:rFonts w:hint="default" w:ascii="Times New Roman" w:hAnsi="Times New Roman" w:eastAsia="宋体" w:cs="Times New Roman"/>
          <w:color w:val="auto"/>
          <w:sz w:val="28"/>
          <w:szCs w:val="28"/>
        </w:rPr>
        <w:t>（盖单位公章）</w:t>
      </w:r>
      <w:bookmarkEnd w:id="269"/>
    </w:p>
    <w:p w14:paraId="6CC5F366">
      <w:pPr>
        <w:tabs>
          <w:tab w:val="left" w:pos="6942"/>
          <w:tab w:val="left" w:pos="7535"/>
        </w:tabs>
        <w:wordWrap w:val="0"/>
        <w:spacing w:line="360" w:lineRule="auto"/>
        <w:jc w:val="center"/>
        <w:rPr>
          <w:rFonts w:hint="default" w:ascii="Times New Roman" w:hAnsi="Times New Roman" w:eastAsia="宋体" w:cs="Times New Roman"/>
          <w:color w:val="auto"/>
          <w:sz w:val="28"/>
          <w:szCs w:val="28"/>
        </w:rPr>
      </w:pPr>
      <w:bookmarkStart w:id="270" w:name="_Toc19458_WPSOffice_Level1"/>
      <w:r>
        <w:rPr>
          <w:rFonts w:hint="default" w:ascii="Times New Roman" w:hAnsi="Times New Roman" w:eastAsia="宋体" w:cs="Times New Roman"/>
          <w:color w:val="auto"/>
          <w:sz w:val="28"/>
          <w:szCs w:val="28"/>
        </w:rPr>
        <w:t>法定代表人（单位负责人）或其委托代理人</w:t>
      </w:r>
      <w:r>
        <w:rPr>
          <w:rFonts w:hint="default"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u w:val="single"/>
        </w:rPr>
        <w:t xml:space="preserve">        </w:t>
      </w:r>
      <w:r>
        <w:rPr>
          <w:rFonts w:hint="default" w:ascii="Times New Roman" w:hAnsi="Times New Roman" w:eastAsia="宋体" w:cs="Times New Roman"/>
          <w:color w:val="auto"/>
          <w:sz w:val="28"/>
          <w:szCs w:val="28"/>
        </w:rPr>
        <w:t>（签字或盖章）</w:t>
      </w:r>
      <w:bookmarkEnd w:id="270"/>
    </w:p>
    <w:p w14:paraId="40CA5B91">
      <w:pPr>
        <w:tabs>
          <w:tab w:val="left" w:pos="3611"/>
          <w:tab w:val="left" w:pos="4626"/>
          <w:tab w:val="left" w:pos="5642"/>
        </w:tabs>
        <w:wordWrap w:val="0"/>
        <w:spacing w:line="360"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u w:val="single"/>
        </w:rPr>
        <w:t xml:space="preserve">        </w:t>
      </w:r>
      <w:bookmarkStart w:id="271" w:name="_Toc5233_WPSOffice_Level1"/>
      <w:r>
        <w:rPr>
          <w:rFonts w:hint="default" w:ascii="Times New Roman" w:hAnsi="Times New Roman" w:eastAsia="宋体" w:cs="Times New Roman"/>
          <w:color w:val="auto"/>
          <w:sz w:val="28"/>
          <w:szCs w:val="28"/>
        </w:rPr>
        <w:t>年</w:t>
      </w:r>
      <w:r>
        <w:rPr>
          <w:rFonts w:hint="default" w:ascii="Times New Roman" w:hAnsi="Times New Roman" w:eastAsia="宋体" w:cs="Times New Roman"/>
          <w:color w:val="auto"/>
          <w:sz w:val="28"/>
          <w:szCs w:val="28"/>
          <w:u w:val="single"/>
        </w:rPr>
        <w:t xml:space="preserve">        </w:t>
      </w:r>
      <w:r>
        <w:rPr>
          <w:rFonts w:hint="default" w:ascii="Times New Roman" w:hAnsi="Times New Roman" w:eastAsia="宋体" w:cs="Times New Roman"/>
          <w:color w:val="auto"/>
          <w:sz w:val="28"/>
          <w:szCs w:val="28"/>
        </w:rPr>
        <w:t>月</w:t>
      </w:r>
      <w:r>
        <w:rPr>
          <w:rFonts w:hint="default" w:ascii="Times New Roman" w:hAnsi="Times New Roman" w:eastAsia="宋体" w:cs="Times New Roman"/>
          <w:color w:val="auto"/>
          <w:sz w:val="28"/>
          <w:szCs w:val="28"/>
          <w:u w:val="single"/>
        </w:rPr>
        <w:t xml:space="preserve">        </w:t>
      </w:r>
      <w:r>
        <w:rPr>
          <w:rFonts w:hint="default" w:ascii="Times New Roman" w:hAnsi="Times New Roman" w:eastAsia="宋体" w:cs="Times New Roman"/>
          <w:color w:val="auto"/>
          <w:sz w:val="28"/>
          <w:szCs w:val="28"/>
        </w:rPr>
        <w:t>日</w:t>
      </w:r>
      <w:bookmarkEnd w:id="271"/>
    </w:p>
    <w:p w14:paraId="0895CE26">
      <w:pPr>
        <w:pStyle w:val="50"/>
        <w:rPr>
          <w:rFonts w:hint="default" w:ascii="Times New Roman" w:hAnsi="Times New Roman" w:eastAsia="宋体" w:cs="Times New Roman"/>
          <w:color w:val="auto"/>
          <w:szCs w:val="24"/>
        </w:rPr>
      </w:pPr>
    </w:p>
    <w:p w14:paraId="722BCB35">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0809A9C0">
      <w:pPr>
        <w:pStyle w:val="50"/>
        <w:rPr>
          <w:rFonts w:hint="default" w:ascii="Times New Roman" w:hAnsi="Times New Roman" w:eastAsia="宋体" w:cs="Times New Roman"/>
          <w:color w:val="auto"/>
          <w:szCs w:val="24"/>
        </w:rPr>
      </w:pPr>
    </w:p>
    <w:p w14:paraId="0E1287CB">
      <w:pPr>
        <w:pStyle w:val="50"/>
        <w:rPr>
          <w:rFonts w:hint="default" w:ascii="Times New Roman" w:hAnsi="Times New Roman" w:eastAsia="宋体" w:cs="Times New Roman"/>
          <w:color w:val="auto"/>
          <w:szCs w:val="24"/>
        </w:rPr>
      </w:pPr>
    </w:p>
    <w:p w14:paraId="12826B96">
      <w:pPr>
        <w:keepNext/>
        <w:keepLines/>
        <w:wordWrap w:val="0"/>
        <w:spacing w:line="360" w:lineRule="auto"/>
        <w:ind w:left="-425"/>
        <w:jc w:val="center"/>
        <w:rPr>
          <w:rFonts w:hint="default" w:ascii="Times New Roman" w:hAnsi="Times New Roman" w:eastAsia="宋体" w:cs="Times New Roman"/>
          <w:b/>
          <w:bCs/>
          <w:color w:val="auto"/>
          <w:sz w:val="24"/>
          <w:szCs w:val="24"/>
        </w:rPr>
      </w:pPr>
      <w:bookmarkStart w:id="272" w:name="_bookmark155"/>
      <w:bookmarkEnd w:id="272"/>
      <w:bookmarkStart w:id="273" w:name="_Toc26413"/>
      <w:bookmarkStart w:id="274" w:name="_Toc500496034"/>
      <w:bookmarkStart w:id="275" w:name="_Toc20493_WPSOffice_Level2"/>
      <w:bookmarkStart w:id="276" w:name="_Toc29575"/>
      <w:bookmarkStart w:id="277" w:name="_Toc530496952"/>
      <w:bookmarkStart w:id="278" w:name="_Toc500940594"/>
      <w:bookmarkStart w:id="279" w:name="_Toc12353"/>
      <w:r>
        <w:rPr>
          <w:rFonts w:hint="default" w:ascii="Times New Roman" w:hAnsi="Times New Roman" w:eastAsia="宋体" w:cs="Times New Roman"/>
          <w:b/>
          <w:bCs/>
          <w:color w:val="auto"/>
          <w:sz w:val="24"/>
          <w:szCs w:val="24"/>
        </w:rPr>
        <w:t>目  录</w:t>
      </w:r>
      <w:bookmarkEnd w:id="273"/>
      <w:bookmarkEnd w:id="274"/>
      <w:bookmarkEnd w:id="275"/>
      <w:bookmarkEnd w:id="276"/>
      <w:bookmarkEnd w:id="277"/>
      <w:bookmarkEnd w:id="278"/>
      <w:bookmarkEnd w:id="279"/>
    </w:p>
    <w:p w14:paraId="5A704728">
      <w:pPr>
        <w:pStyle w:val="2"/>
        <w:pageBreakBefore w:val="0"/>
        <w:kinsoku/>
        <w:wordWrap w:val="0"/>
        <w:overflowPunct/>
        <w:bidi w:val="0"/>
        <w:spacing w:beforeAutospacing="0" w:afterAutospacing="0" w:line="360" w:lineRule="auto"/>
        <w:ind w:firstLine="480" w:firstLineChars="200"/>
        <w:rPr>
          <w:rFonts w:hint="default" w:ascii="Times New Roman" w:hAnsi="Times New Roman" w:eastAsia="宋体" w:cs="Times New Roman"/>
          <w:color w:val="auto"/>
          <w:sz w:val="24"/>
          <w:szCs w:val="24"/>
          <w:highlight w:val="none"/>
        </w:rPr>
      </w:pPr>
      <w:bookmarkStart w:id="280" w:name="_Toc27055_WPSOffice_Level1"/>
      <w:r>
        <w:rPr>
          <w:rFonts w:hint="default" w:ascii="Times New Roman" w:hAnsi="Times New Roman" w:eastAsia="宋体" w:cs="Times New Roman"/>
          <w:color w:val="auto"/>
          <w:sz w:val="24"/>
          <w:szCs w:val="24"/>
          <w:highlight w:val="none"/>
        </w:rPr>
        <w:t>一、投标函及投标函附录</w:t>
      </w:r>
      <w:bookmarkEnd w:id="280"/>
    </w:p>
    <w:p w14:paraId="2066BA73">
      <w:pPr>
        <w:pStyle w:val="2"/>
        <w:pageBreakBefore w:val="0"/>
        <w:kinsoku/>
        <w:wordWrap w:val="0"/>
        <w:overflowPunct/>
        <w:bidi w:val="0"/>
        <w:spacing w:beforeAutospacing="0" w:afterAutospacing="0" w:line="360" w:lineRule="auto"/>
        <w:ind w:firstLine="480" w:firstLineChars="200"/>
        <w:rPr>
          <w:rFonts w:hint="default" w:ascii="Times New Roman" w:hAnsi="Times New Roman" w:eastAsia="宋体" w:cs="Times New Roman"/>
          <w:color w:val="auto"/>
          <w:sz w:val="24"/>
          <w:szCs w:val="24"/>
          <w:highlight w:val="none"/>
        </w:rPr>
      </w:pPr>
      <w:bookmarkStart w:id="281" w:name="_Toc21977_WPSOffice_Level1"/>
      <w:r>
        <w:rPr>
          <w:rFonts w:hint="default" w:ascii="Times New Roman" w:hAnsi="Times New Roman" w:eastAsia="宋体" w:cs="Times New Roman"/>
          <w:color w:val="auto"/>
          <w:sz w:val="24"/>
          <w:szCs w:val="24"/>
          <w:highlight w:val="none"/>
        </w:rPr>
        <w:t>二、法定代表人（单位负责人）身份证明</w:t>
      </w:r>
      <w:bookmarkEnd w:id="281"/>
    </w:p>
    <w:p w14:paraId="200B9D5A">
      <w:pPr>
        <w:pStyle w:val="2"/>
        <w:pageBreakBefore w:val="0"/>
        <w:kinsoku/>
        <w:wordWrap w:val="0"/>
        <w:overflowPunct/>
        <w:bidi w:val="0"/>
        <w:spacing w:beforeAutospacing="0" w:afterAutospacing="0" w:line="360" w:lineRule="auto"/>
        <w:ind w:firstLine="480" w:firstLineChars="200"/>
        <w:rPr>
          <w:rFonts w:hint="default" w:ascii="Times New Roman" w:hAnsi="Times New Roman" w:eastAsia="宋体" w:cs="Times New Roman"/>
          <w:color w:val="auto"/>
          <w:sz w:val="24"/>
          <w:szCs w:val="24"/>
          <w:highlight w:val="none"/>
        </w:rPr>
      </w:pPr>
      <w:bookmarkStart w:id="282" w:name="_Toc19158_WPSOffice_Level1"/>
      <w:r>
        <w:rPr>
          <w:rFonts w:hint="default" w:ascii="Times New Roman" w:hAnsi="Times New Roman" w:eastAsia="宋体" w:cs="Times New Roman"/>
          <w:color w:val="auto"/>
          <w:sz w:val="24"/>
          <w:szCs w:val="24"/>
          <w:highlight w:val="none"/>
        </w:rPr>
        <w:t>三、授权委托书</w:t>
      </w:r>
      <w:bookmarkEnd w:id="282"/>
    </w:p>
    <w:p w14:paraId="78A05BC9">
      <w:pPr>
        <w:pStyle w:val="2"/>
        <w:pageBreakBefore w:val="0"/>
        <w:kinsoku/>
        <w:wordWrap w:val="0"/>
        <w:overflowPunct/>
        <w:bidi w:val="0"/>
        <w:spacing w:beforeAutospacing="0" w:afterAutospacing="0" w:line="360" w:lineRule="auto"/>
        <w:ind w:firstLine="480" w:firstLineChars="200"/>
        <w:rPr>
          <w:rFonts w:hint="default" w:ascii="Times New Roman" w:hAnsi="Times New Roman" w:eastAsia="宋体" w:cs="Times New Roman"/>
          <w:color w:val="auto"/>
          <w:sz w:val="24"/>
          <w:szCs w:val="24"/>
          <w:highlight w:val="none"/>
        </w:rPr>
      </w:pPr>
      <w:bookmarkStart w:id="283" w:name="_Toc6019_WPSOffice_Level1"/>
      <w:r>
        <w:rPr>
          <w:rFonts w:hint="default" w:ascii="Times New Roman" w:hAnsi="Times New Roman" w:eastAsia="宋体" w:cs="Times New Roman"/>
          <w:color w:val="auto"/>
          <w:sz w:val="24"/>
          <w:szCs w:val="24"/>
          <w:highlight w:val="none"/>
        </w:rPr>
        <w:t>四、商务和技术偏差表</w:t>
      </w:r>
      <w:bookmarkEnd w:id="283"/>
    </w:p>
    <w:p w14:paraId="3AEE22E9">
      <w:pPr>
        <w:pStyle w:val="2"/>
        <w:pageBreakBefore w:val="0"/>
        <w:kinsoku/>
        <w:wordWrap w:val="0"/>
        <w:overflowPunct/>
        <w:bidi w:val="0"/>
        <w:spacing w:beforeAutospacing="0" w:afterAutospacing="0" w:line="360" w:lineRule="auto"/>
        <w:ind w:firstLine="480" w:firstLineChars="200"/>
        <w:rPr>
          <w:rFonts w:hint="default" w:ascii="Times New Roman" w:hAnsi="Times New Roman" w:eastAsia="宋体" w:cs="Times New Roman"/>
          <w:color w:val="auto"/>
          <w:sz w:val="24"/>
          <w:szCs w:val="24"/>
          <w:highlight w:val="none"/>
        </w:rPr>
      </w:pPr>
      <w:bookmarkStart w:id="284" w:name="_Toc22868_WPSOffice_Level1"/>
      <w:r>
        <w:rPr>
          <w:rFonts w:hint="default" w:ascii="Times New Roman" w:hAnsi="Times New Roman" w:eastAsia="宋体" w:cs="Times New Roman"/>
          <w:color w:val="auto"/>
          <w:sz w:val="24"/>
          <w:szCs w:val="24"/>
          <w:highlight w:val="none"/>
        </w:rPr>
        <w:t>五、</w:t>
      </w:r>
      <w:bookmarkEnd w:id="284"/>
      <w:r>
        <w:rPr>
          <w:rFonts w:hint="default" w:ascii="Times New Roman" w:hAnsi="Times New Roman" w:eastAsia="宋体" w:cs="Times New Roman"/>
          <w:color w:val="auto"/>
          <w:sz w:val="24"/>
          <w:szCs w:val="24"/>
          <w:highlight w:val="none"/>
        </w:rPr>
        <w:t>投标货物分项报价明细表</w:t>
      </w:r>
    </w:p>
    <w:p w14:paraId="13450186">
      <w:pPr>
        <w:pStyle w:val="2"/>
        <w:pageBreakBefore w:val="0"/>
        <w:kinsoku/>
        <w:wordWrap w:val="0"/>
        <w:overflowPunct/>
        <w:bidi w:val="0"/>
        <w:spacing w:beforeAutospacing="0" w:afterAutospacing="0" w:line="360" w:lineRule="auto"/>
        <w:ind w:firstLine="480" w:firstLineChars="200"/>
        <w:rPr>
          <w:rFonts w:hint="default" w:ascii="Times New Roman" w:hAnsi="Times New Roman" w:eastAsia="宋体" w:cs="Times New Roman"/>
          <w:color w:val="auto"/>
          <w:sz w:val="24"/>
          <w:szCs w:val="24"/>
          <w:highlight w:val="none"/>
        </w:rPr>
      </w:pPr>
      <w:bookmarkStart w:id="285" w:name="_Toc12999_WPSOffice_Level1"/>
      <w:r>
        <w:rPr>
          <w:rFonts w:hint="default" w:ascii="Times New Roman" w:hAnsi="Times New Roman" w:eastAsia="宋体" w:cs="Times New Roman"/>
          <w:color w:val="auto"/>
          <w:sz w:val="24"/>
          <w:szCs w:val="24"/>
          <w:highlight w:val="none"/>
        </w:rPr>
        <w:t>六、</w:t>
      </w:r>
      <w:bookmarkEnd w:id="285"/>
      <w:r>
        <w:rPr>
          <w:rFonts w:hint="default" w:ascii="Times New Roman" w:hAnsi="Times New Roman" w:eastAsia="宋体" w:cs="Times New Roman"/>
          <w:color w:val="auto"/>
          <w:sz w:val="24"/>
          <w:szCs w:val="24"/>
          <w:highlight w:val="none"/>
        </w:rPr>
        <w:t>随机配套设备、耗材报价明细表</w:t>
      </w:r>
    </w:p>
    <w:p w14:paraId="5CBE05E8">
      <w:pPr>
        <w:pStyle w:val="2"/>
        <w:pageBreakBefore w:val="0"/>
        <w:kinsoku/>
        <w:wordWrap w:val="0"/>
        <w:overflowPunct/>
        <w:bidi w:val="0"/>
        <w:spacing w:beforeAutospacing="0" w:afterAutospacing="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七</w:t>
      </w:r>
      <w:r>
        <w:rPr>
          <w:rFonts w:hint="default" w:ascii="Times New Roman" w:hAnsi="Times New Roman" w:eastAsia="宋体" w:cs="Times New Roman"/>
          <w:color w:val="auto"/>
          <w:sz w:val="24"/>
          <w:szCs w:val="24"/>
          <w:highlight w:val="none"/>
        </w:rPr>
        <w:t>、资格审查资料</w:t>
      </w:r>
    </w:p>
    <w:p w14:paraId="00F57724">
      <w:pPr>
        <w:pStyle w:val="2"/>
        <w:pageBreakBefore w:val="0"/>
        <w:kinsoku/>
        <w:wordWrap w:val="0"/>
        <w:overflowPunct/>
        <w:bidi w:val="0"/>
        <w:spacing w:beforeAutospacing="0" w:afterAutospacing="0" w:line="360" w:lineRule="auto"/>
        <w:ind w:firstLine="480" w:firstLineChars="200"/>
        <w:rPr>
          <w:rFonts w:hint="default" w:ascii="Times New Roman" w:hAnsi="Times New Roman" w:eastAsia="宋体" w:cs="Times New Roman"/>
          <w:color w:val="auto"/>
          <w:sz w:val="24"/>
          <w:szCs w:val="24"/>
          <w:highlight w:val="none"/>
        </w:rPr>
      </w:pPr>
      <w:bookmarkStart w:id="286" w:name="_Toc30379_WPSOffice_Level1"/>
      <w:r>
        <w:rPr>
          <w:rFonts w:hint="default" w:ascii="Times New Roman" w:hAnsi="Times New Roman" w:cs="Times New Roman"/>
          <w:color w:val="auto"/>
          <w:sz w:val="24"/>
          <w:szCs w:val="24"/>
          <w:highlight w:val="none"/>
          <w:lang w:val="en-US" w:eastAsia="zh-CN"/>
        </w:rPr>
        <w:t>八</w:t>
      </w:r>
      <w:r>
        <w:rPr>
          <w:rFonts w:hint="default" w:ascii="Times New Roman" w:hAnsi="Times New Roman" w:eastAsia="宋体" w:cs="Times New Roman"/>
          <w:color w:val="auto"/>
          <w:sz w:val="24"/>
          <w:szCs w:val="24"/>
          <w:highlight w:val="none"/>
        </w:rPr>
        <w:t>、投标设备技术性能指标的详细描述</w:t>
      </w:r>
      <w:bookmarkEnd w:id="286"/>
    </w:p>
    <w:p w14:paraId="63E85C18">
      <w:pPr>
        <w:pStyle w:val="2"/>
        <w:pageBreakBefore w:val="0"/>
        <w:kinsoku/>
        <w:wordWrap w:val="0"/>
        <w:overflowPunct/>
        <w:bidi w:val="0"/>
        <w:spacing w:beforeAutospacing="0" w:afterAutospacing="0" w:line="360" w:lineRule="auto"/>
        <w:ind w:firstLine="480" w:firstLineChars="200"/>
        <w:rPr>
          <w:rFonts w:hint="default" w:ascii="Times New Roman" w:hAnsi="Times New Roman" w:eastAsia="宋体" w:cs="Times New Roman"/>
          <w:color w:val="auto"/>
          <w:sz w:val="24"/>
          <w:szCs w:val="24"/>
          <w:highlight w:val="none"/>
        </w:rPr>
      </w:pPr>
      <w:bookmarkStart w:id="287" w:name="_Toc29562_WPSOffice_Level1"/>
      <w:r>
        <w:rPr>
          <w:rFonts w:hint="default" w:ascii="Times New Roman" w:hAnsi="Times New Roman" w:cs="Times New Roman"/>
          <w:color w:val="auto"/>
          <w:sz w:val="24"/>
          <w:szCs w:val="24"/>
          <w:highlight w:val="none"/>
          <w:lang w:val="en-US" w:eastAsia="zh-CN"/>
        </w:rPr>
        <w:t>九</w:t>
      </w:r>
      <w:r>
        <w:rPr>
          <w:rFonts w:hint="default" w:ascii="Times New Roman" w:hAnsi="Times New Roman" w:eastAsia="宋体" w:cs="Times New Roman"/>
          <w:color w:val="auto"/>
          <w:sz w:val="24"/>
          <w:szCs w:val="24"/>
          <w:highlight w:val="none"/>
        </w:rPr>
        <w:t>、技术支持资料</w:t>
      </w:r>
      <w:bookmarkEnd w:id="287"/>
    </w:p>
    <w:p w14:paraId="6421F184">
      <w:pPr>
        <w:pStyle w:val="2"/>
        <w:pageBreakBefore w:val="0"/>
        <w:kinsoku/>
        <w:wordWrap w:val="0"/>
        <w:overflowPunct/>
        <w:bidi w:val="0"/>
        <w:spacing w:beforeAutospacing="0" w:afterAutospacing="0" w:line="360" w:lineRule="auto"/>
        <w:ind w:firstLine="480" w:firstLineChars="200"/>
        <w:rPr>
          <w:rFonts w:hint="default" w:ascii="Times New Roman" w:hAnsi="Times New Roman" w:eastAsia="宋体" w:cs="Times New Roman"/>
          <w:color w:val="auto"/>
          <w:sz w:val="24"/>
          <w:szCs w:val="24"/>
          <w:highlight w:val="none"/>
        </w:rPr>
      </w:pPr>
      <w:bookmarkStart w:id="288" w:name="_Toc14349_WPSOffice_Level1"/>
      <w:r>
        <w:rPr>
          <w:rFonts w:hint="default" w:ascii="Times New Roman" w:hAnsi="Times New Roman" w:cs="Times New Roman"/>
          <w:color w:val="auto"/>
          <w:sz w:val="24"/>
          <w:szCs w:val="24"/>
          <w:highlight w:val="none"/>
          <w:lang w:val="en-US" w:eastAsia="zh-CN"/>
        </w:rPr>
        <w:t>十</w:t>
      </w:r>
      <w:r>
        <w:rPr>
          <w:rFonts w:hint="default" w:ascii="Times New Roman" w:hAnsi="Times New Roman" w:eastAsia="宋体" w:cs="Times New Roman"/>
          <w:color w:val="auto"/>
          <w:sz w:val="24"/>
          <w:szCs w:val="24"/>
          <w:highlight w:val="none"/>
        </w:rPr>
        <w:t>、技术服务和质保期服务计划</w:t>
      </w:r>
      <w:bookmarkEnd w:id="288"/>
    </w:p>
    <w:p w14:paraId="053B305F">
      <w:pPr>
        <w:pStyle w:val="2"/>
        <w:pageBreakBefore w:val="0"/>
        <w:kinsoku/>
        <w:wordWrap w:val="0"/>
        <w:overflowPunct/>
        <w:bidi w:val="0"/>
        <w:spacing w:beforeAutospacing="0" w:afterAutospacing="0" w:line="360" w:lineRule="auto"/>
        <w:ind w:firstLine="480" w:firstLineChars="200"/>
        <w:rPr>
          <w:rFonts w:hint="default" w:ascii="Times New Roman" w:hAnsi="Times New Roman" w:eastAsia="宋体" w:cs="Times New Roman"/>
          <w:color w:val="auto"/>
          <w:sz w:val="24"/>
          <w:szCs w:val="24"/>
          <w:highlight w:val="none"/>
        </w:rPr>
      </w:pPr>
      <w:bookmarkStart w:id="289" w:name="_Toc15360_WPSOffice_Level1"/>
      <w:r>
        <w:rPr>
          <w:rFonts w:hint="default" w:ascii="Times New Roman" w:hAnsi="Times New Roman" w:eastAsia="宋体" w:cs="Times New Roman"/>
          <w:color w:val="auto"/>
          <w:sz w:val="24"/>
          <w:szCs w:val="24"/>
          <w:highlight w:val="none"/>
        </w:rPr>
        <w:t>十</w:t>
      </w:r>
      <w:r>
        <w:rPr>
          <w:rFonts w:hint="default" w:ascii="Times New Roman" w:hAnsi="Times New Roman"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、中小企业声明函</w:t>
      </w:r>
    </w:p>
    <w:p w14:paraId="4ABB50B4">
      <w:pPr>
        <w:pStyle w:val="2"/>
        <w:pageBreakBefore w:val="0"/>
        <w:kinsoku/>
        <w:wordWrap w:val="0"/>
        <w:overflowPunct/>
        <w:bidi w:val="0"/>
        <w:spacing w:beforeAutospacing="0" w:afterAutospacing="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十</w:t>
      </w:r>
      <w:r>
        <w:rPr>
          <w:rFonts w:hint="default" w:ascii="Times New Roman" w:hAnsi="Times New Roman"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、其他资料</w:t>
      </w:r>
      <w:bookmarkEnd w:id="289"/>
    </w:p>
    <w:p w14:paraId="185C030E">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1EAE9F1B">
      <w:pPr>
        <w:pStyle w:val="2"/>
        <w:wordWrap w:val="0"/>
        <w:ind w:firstLine="480" w:firstLineChars="200"/>
        <w:rPr>
          <w:rFonts w:hint="default" w:ascii="Times New Roman" w:hAnsi="Times New Roman" w:eastAsia="宋体" w:cs="Times New Roman"/>
          <w:color w:val="auto"/>
          <w:sz w:val="24"/>
          <w:szCs w:val="24"/>
        </w:rPr>
      </w:pPr>
    </w:p>
    <w:p w14:paraId="51BB995E">
      <w:pPr>
        <w:pStyle w:val="7"/>
        <w:numPr>
          <w:ilvl w:val="0"/>
          <w:numId w:val="0"/>
        </w:numPr>
        <w:wordWrap w:val="0"/>
        <w:spacing w:line="360" w:lineRule="auto"/>
        <w:ind w:left="-425"/>
        <w:jc w:val="center"/>
        <w:rPr>
          <w:rFonts w:hint="default" w:ascii="Times New Roman" w:hAnsi="Times New Roman" w:eastAsia="宋体" w:cs="Times New Roman"/>
          <w:color w:val="auto"/>
          <w:sz w:val="24"/>
          <w:szCs w:val="24"/>
        </w:rPr>
      </w:pPr>
      <w:bookmarkStart w:id="290" w:name="_bookmark156"/>
      <w:bookmarkEnd w:id="290"/>
      <w:bookmarkStart w:id="291" w:name="_Toc500496035"/>
      <w:bookmarkStart w:id="292" w:name="_Toc4545"/>
      <w:bookmarkStart w:id="293" w:name="_Toc15102"/>
      <w:bookmarkStart w:id="294" w:name="_Toc29457_WPSOffice_Level1"/>
      <w:bookmarkStart w:id="295" w:name="_Toc9887"/>
      <w:bookmarkStart w:id="296" w:name="_Toc10689"/>
      <w:bookmarkStart w:id="297" w:name="_Toc17659"/>
      <w:bookmarkStart w:id="298" w:name="_Toc20951"/>
      <w:bookmarkStart w:id="299" w:name="_Toc22301"/>
      <w:bookmarkStart w:id="300" w:name="_Toc24770"/>
      <w:bookmarkStart w:id="301" w:name="_Toc500940595"/>
      <w:bookmarkStart w:id="302" w:name="_Toc22574"/>
      <w:bookmarkStart w:id="303" w:name="_Toc530496953"/>
      <w:r>
        <w:rPr>
          <w:rFonts w:hint="default" w:ascii="Times New Roman" w:hAnsi="Times New Roman" w:eastAsia="宋体" w:cs="Times New Roman"/>
          <w:color w:val="auto"/>
          <w:sz w:val="24"/>
          <w:szCs w:val="24"/>
        </w:rPr>
        <w:t>一、投标函</w:t>
      </w:r>
      <w:bookmarkEnd w:id="291"/>
      <w:r>
        <w:rPr>
          <w:rFonts w:hint="default" w:ascii="Times New Roman" w:hAnsi="Times New Roman" w:eastAsia="宋体" w:cs="Times New Roman"/>
          <w:color w:val="auto"/>
          <w:sz w:val="24"/>
          <w:szCs w:val="24"/>
        </w:rPr>
        <w:t>及投标函附录</w:t>
      </w:r>
      <w:bookmarkEnd w:id="292"/>
      <w:bookmarkEnd w:id="293"/>
      <w:bookmarkEnd w:id="294"/>
      <w:bookmarkEnd w:id="295"/>
      <w:bookmarkEnd w:id="296"/>
      <w:bookmarkEnd w:id="297"/>
      <w:bookmarkEnd w:id="298"/>
      <w:bookmarkEnd w:id="299"/>
      <w:bookmarkEnd w:id="300"/>
      <w:bookmarkEnd w:id="301"/>
      <w:bookmarkEnd w:id="302"/>
      <w:bookmarkEnd w:id="303"/>
    </w:p>
    <w:p w14:paraId="77B4F36C">
      <w:pPr>
        <w:wordWrap w:val="0"/>
        <w:spacing w:line="360" w:lineRule="auto"/>
        <w:jc w:val="center"/>
        <w:rPr>
          <w:rFonts w:hint="default" w:ascii="Times New Roman" w:hAnsi="Times New Roman" w:eastAsia="宋体" w:cs="Times New Roman"/>
          <w:b/>
          <w:bCs/>
          <w:color w:val="auto"/>
          <w:sz w:val="24"/>
          <w:szCs w:val="24"/>
        </w:rPr>
      </w:pPr>
      <w:bookmarkStart w:id="304" w:name="_Toc7507_WPSOffice_Level2"/>
      <w:r>
        <w:rPr>
          <w:rFonts w:hint="default" w:ascii="Times New Roman" w:hAnsi="Times New Roman" w:eastAsia="宋体" w:cs="Times New Roman"/>
          <w:b/>
          <w:bCs/>
          <w:color w:val="auto"/>
          <w:sz w:val="24"/>
          <w:szCs w:val="24"/>
        </w:rPr>
        <w:t>（一）投标函</w:t>
      </w:r>
      <w:bookmarkEnd w:id="304"/>
    </w:p>
    <w:p w14:paraId="56B1C0AA">
      <w:pPr>
        <w:spacing w:line="360" w:lineRule="auto"/>
        <w:rPr>
          <w:rFonts w:hint="default" w:ascii="Times New Roman" w:hAnsi="Times New Roman" w:eastAsia="宋体" w:cs="Times New Roman"/>
          <w:color w:val="auto"/>
          <w:sz w:val="24"/>
          <w:szCs w:val="24"/>
        </w:rPr>
      </w:pPr>
      <w:bookmarkStart w:id="305" w:name="_bookmark157"/>
      <w:bookmarkEnd w:id="305"/>
      <w:r>
        <w:rPr>
          <w:rFonts w:hint="default" w:ascii="Times New Roman" w:hAnsi="Times New Roman" w:eastAsia="宋体" w:cs="Times New Roman"/>
          <w:color w:val="auto"/>
          <w:sz w:val="24"/>
          <w:szCs w:val="24"/>
        </w:rPr>
        <w:t>致</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（采购人名称）</w:t>
      </w:r>
    </w:p>
    <w:p w14:paraId="701EAC61">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1、我方已仔细研究了</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项目包</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招标文件的全部内容，愿按照招标文件中规定的条款和要求，完成本项目。投标总报价为（大写）</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），交货期为</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，质量</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w:t>
      </w:r>
    </w:p>
    <w:p w14:paraId="69A9C467">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2、我方承诺在投标有效期内不修改、撤销投标文件。 </w:t>
      </w:r>
    </w:p>
    <w:p w14:paraId="0819DD02">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3、如我方中标</w:t>
      </w:r>
      <w:r>
        <w:rPr>
          <w:rFonts w:hint="default" w:ascii="Times New Roman" w:hAnsi="Times New Roman" w:cs="Times New Roman"/>
          <w:color w:val="auto"/>
          <w:sz w:val="24"/>
          <w:szCs w:val="24"/>
          <w:lang w:eastAsia="zh-CN"/>
        </w:rPr>
        <w:t>：</w:t>
      </w:r>
    </w:p>
    <w:p w14:paraId="183F1D49">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（1）我方承诺在收到中标通知书后，在中标通知书规定的期限内与你方签订合同。</w:t>
      </w:r>
    </w:p>
    <w:p w14:paraId="1F8B1754">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（2）随同本投标函递交的投标函附录属于合同文件的组成部分。 </w:t>
      </w:r>
    </w:p>
    <w:p w14:paraId="776C4A08">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（3）我方承诺按照招标文件规定向你方递交履约担保。 </w:t>
      </w:r>
    </w:p>
    <w:p w14:paraId="62B90EB0">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（4）我方承诺在合同约定的期限内完成本项目。 </w:t>
      </w:r>
    </w:p>
    <w:p w14:paraId="65686976">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4、我方在此声明，所递交的投标文件及有关资料内容完整、真实和准确。 </w:t>
      </w:r>
    </w:p>
    <w:p w14:paraId="29744477">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5、（其他补充说明）。 </w:t>
      </w:r>
    </w:p>
    <w:p w14:paraId="76BC74FF">
      <w:pPr>
        <w:spacing w:line="360" w:lineRule="auto"/>
        <w:ind w:firstLine="480" w:firstLineChars="2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供应商（盖单位公章）</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 xml:space="preserve">            </w:t>
      </w:r>
    </w:p>
    <w:p w14:paraId="24AB4394">
      <w:pPr>
        <w:spacing w:line="360" w:lineRule="auto"/>
        <w:ind w:firstLine="480" w:firstLineChars="2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法定代表人或委托代理人（签字或盖章）</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 xml:space="preserve">         </w:t>
      </w:r>
    </w:p>
    <w:p w14:paraId="219472FC">
      <w:pPr>
        <w:spacing w:line="360" w:lineRule="auto"/>
        <w:ind w:firstLine="480" w:firstLineChars="2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日  期</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 xml:space="preserve">            </w:t>
      </w:r>
    </w:p>
    <w:p w14:paraId="3084052F">
      <w:pPr>
        <w:wordWrap w:val="0"/>
        <w:spacing w:line="360" w:lineRule="auto"/>
        <w:ind w:firstLine="480" w:firstLineChars="200"/>
        <w:jc w:val="right"/>
        <w:rPr>
          <w:rFonts w:hint="default" w:ascii="Times New Roman" w:hAnsi="Times New Roman" w:eastAsia="宋体" w:cs="Times New Roman"/>
          <w:color w:val="auto"/>
          <w:sz w:val="24"/>
          <w:szCs w:val="24"/>
        </w:rPr>
      </w:pPr>
    </w:p>
    <w:p w14:paraId="525E32B0">
      <w:pPr>
        <w:wordWrap w:val="0"/>
        <w:spacing w:line="360" w:lineRule="auto"/>
        <w:jc w:val="center"/>
        <w:rPr>
          <w:rFonts w:hint="default" w:ascii="Times New Roman" w:hAnsi="Times New Roman" w:eastAsia="宋体" w:cs="Times New Roman"/>
          <w:color w:val="auto"/>
          <w:sz w:val="24"/>
          <w:szCs w:val="24"/>
        </w:rPr>
      </w:pPr>
    </w:p>
    <w:p w14:paraId="011BD266">
      <w:pPr>
        <w:wordWrap w:val="0"/>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rPr>
        <w:br w:type="page"/>
      </w:r>
      <w:bookmarkStart w:id="306" w:name="_Toc12206"/>
      <w:bookmarkStart w:id="307" w:name="_Toc10137_WPSOffice_Level2"/>
      <w:r>
        <w:rPr>
          <w:rFonts w:hint="default" w:ascii="Times New Roman" w:hAnsi="Times New Roman" w:eastAsia="宋体" w:cs="Times New Roman"/>
          <w:b/>
          <w:bCs/>
          <w:color w:val="auto"/>
          <w:sz w:val="24"/>
          <w:szCs w:val="24"/>
        </w:rPr>
        <w:t>（二）投标函附录</w:t>
      </w:r>
      <w:bookmarkEnd w:id="306"/>
      <w:bookmarkEnd w:id="307"/>
    </w:p>
    <w:tbl>
      <w:tblPr>
        <w:tblStyle w:val="27"/>
        <w:tblpPr w:leftFromText="181" w:rightFromText="181" w:vertAnchor="text" w:horzAnchor="margin" w:tblpXSpec="center" w:tblpY="232"/>
        <w:tblOverlap w:val="never"/>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6884"/>
      </w:tblGrid>
      <w:tr w14:paraId="1F8F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967" w:type="dxa"/>
            <w:vAlign w:val="center"/>
          </w:tcPr>
          <w:p w14:paraId="7B6EA331">
            <w:pPr>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项目名称</w:t>
            </w:r>
          </w:p>
        </w:tc>
        <w:tc>
          <w:tcPr>
            <w:tcW w:w="6884" w:type="dxa"/>
            <w:vAlign w:val="center"/>
          </w:tcPr>
          <w:p w14:paraId="19E9D332">
            <w:pPr>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w:t>
            </w:r>
          </w:p>
        </w:tc>
      </w:tr>
      <w:tr w14:paraId="11F1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967" w:type="dxa"/>
            <w:vAlign w:val="center"/>
          </w:tcPr>
          <w:p w14:paraId="7DC04617">
            <w:pPr>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包号</w:t>
            </w:r>
          </w:p>
        </w:tc>
        <w:tc>
          <w:tcPr>
            <w:tcW w:w="6884" w:type="dxa"/>
            <w:vAlign w:val="center"/>
          </w:tcPr>
          <w:p w14:paraId="42AB09F1">
            <w:pPr>
              <w:wordWrap w:val="0"/>
              <w:spacing w:line="360" w:lineRule="auto"/>
              <w:jc w:val="center"/>
              <w:rPr>
                <w:rFonts w:hint="default" w:ascii="Times New Roman" w:hAnsi="Times New Roman" w:eastAsia="宋体" w:cs="Times New Roman"/>
                <w:color w:val="auto"/>
                <w:sz w:val="24"/>
                <w:szCs w:val="24"/>
              </w:rPr>
            </w:pPr>
          </w:p>
        </w:tc>
      </w:tr>
      <w:tr w14:paraId="6B24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967" w:type="dxa"/>
            <w:vAlign w:val="center"/>
          </w:tcPr>
          <w:p w14:paraId="3359E2D1">
            <w:pPr>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供应商名称</w:t>
            </w:r>
          </w:p>
        </w:tc>
        <w:tc>
          <w:tcPr>
            <w:tcW w:w="6884" w:type="dxa"/>
            <w:vAlign w:val="center"/>
          </w:tcPr>
          <w:p w14:paraId="436466DD">
            <w:pPr>
              <w:wordWrap w:val="0"/>
              <w:spacing w:line="360" w:lineRule="auto"/>
              <w:ind w:firstLine="480" w:firstLineChars="20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w:t>
            </w:r>
          </w:p>
        </w:tc>
      </w:tr>
      <w:tr w14:paraId="6343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967" w:type="dxa"/>
            <w:vAlign w:val="center"/>
          </w:tcPr>
          <w:p w14:paraId="7326D19C">
            <w:pPr>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投标内容</w:t>
            </w:r>
          </w:p>
        </w:tc>
        <w:tc>
          <w:tcPr>
            <w:tcW w:w="6884" w:type="dxa"/>
            <w:vAlign w:val="center"/>
          </w:tcPr>
          <w:p w14:paraId="577AD677">
            <w:pPr>
              <w:wordWrap w:val="0"/>
              <w:spacing w:line="360" w:lineRule="auto"/>
              <w:ind w:firstLine="480" w:firstLineChars="200"/>
              <w:jc w:val="center"/>
              <w:rPr>
                <w:rFonts w:hint="default" w:ascii="Times New Roman" w:hAnsi="Times New Roman" w:eastAsia="宋体" w:cs="Times New Roman"/>
                <w:color w:val="auto"/>
                <w:sz w:val="24"/>
                <w:szCs w:val="24"/>
              </w:rPr>
            </w:pPr>
          </w:p>
        </w:tc>
      </w:tr>
      <w:tr w14:paraId="6C5F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1967" w:type="dxa"/>
            <w:vAlign w:val="center"/>
          </w:tcPr>
          <w:p w14:paraId="286C9412">
            <w:pPr>
              <w:wordWrap w:val="0"/>
              <w:autoSpaceDE w:val="0"/>
              <w:autoSpaceDN w:val="0"/>
              <w:adjustRightInd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投标报价</w:t>
            </w:r>
          </w:p>
        </w:tc>
        <w:tc>
          <w:tcPr>
            <w:tcW w:w="6884" w:type="dxa"/>
            <w:vAlign w:val="center"/>
          </w:tcPr>
          <w:p w14:paraId="6D353239">
            <w:pPr>
              <w:wordWrap w:val="0"/>
              <w:spacing w:line="360" w:lineRule="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大写（人民币）</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p>
          <w:p w14:paraId="537AD705">
            <w:pPr>
              <w:wordWrap w:val="0"/>
              <w:spacing w:line="360" w:lineRule="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小写</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w:t>
            </w:r>
          </w:p>
        </w:tc>
      </w:tr>
      <w:tr w14:paraId="30DE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1967" w:type="dxa"/>
            <w:vAlign w:val="center"/>
          </w:tcPr>
          <w:p w14:paraId="6F201A0A">
            <w:pPr>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交货期</w:t>
            </w:r>
          </w:p>
        </w:tc>
        <w:tc>
          <w:tcPr>
            <w:tcW w:w="6884" w:type="dxa"/>
            <w:vAlign w:val="center"/>
          </w:tcPr>
          <w:p w14:paraId="2B7C39AB">
            <w:pPr>
              <w:wordWrap w:val="0"/>
              <w:spacing w:line="360" w:lineRule="auto"/>
              <w:jc w:val="center"/>
              <w:rPr>
                <w:rFonts w:hint="default" w:ascii="Times New Roman" w:hAnsi="Times New Roman" w:eastAsia="宋体" w:cs="Times New Roman"/>
                <w:color w:val="auto"/>
                <w:sz w:val="24"/>
                <w:szCs w:val="24"/>
              </w:rPr>
            </w:pPr>
          </w:p>
        </w:tc>
      </w:tr>
      <w:tr w14:paraId="67B8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1967" w:type="dxa"/>
            <w:vAlign w:val="center"/>
          </w:tcPr>
          <w:p w14:paraId="0BCEAD32">
            <w:pPr>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10"/>
                <w:sz w:val="24"/>
                <w:szCs w:val="24"/>
              </w:rPr>
              <w:t>交货地点</w:t>
            </w:r>
          </w:p>
        </w:tc>
        <w:tc>
          <w:tcPr>
            <w:tcW w:w="6884" w:type="dxa"/>
            <w:vAlign w:val="center"/>
          </w:tcPr>
          <w:p w14:paraId="68EFBEC4">
            <w:pPr>
              <w:wordWrap w:val="0"/>
              <w:spacing w:line="360" w:lineRule="auto"/>
              <w:jc w:val="center"/>
              <w:rPr>
                <w:rFonts w:hint="default" w:ascii="Times New Roman" w:hAnsi="Times New Roman" w:eastAsia="宋体" w:cs="Times New Roman"/>
                <w:color w:val="auto"/>
                <w:sz w:val="24"/>
                <w:szCs w:val="24"/>
              </w:rPr>
            </w:pPr>
          </w:p>
        </w:tc>
      </w:tr>
      <w:tr w14:paraId="48B4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1967" w:type="dxa"/>
            <w:vAlign w:val="center"/>
          </w:tcPr>
          <w:p w14:paraId="6DB21BC4">
            <w:pPr>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质量要求</w:t>
            </w:r>
          </w:p>
        </w:tc>
        <w:tc>
          <w:tcPr>
            <w:tcW w:w="6884" w:type="dxa"/>
            <w:vAlign w:val="center"/>
          </w:tcPr>
          <w:p w14:paraId="224F92C0">
            <w:pPr>
              <w:wordWrap w:val="0"/>
              <w:spacing w:line="360" w:lineRule="auto"/>
              <w:ind w:firstLine="480" w:firstLineChars="200"/>
              <w:jc w:val="center"/>
              <w:rPr>
                <w:rFonts w:hint="default" w:ascii="Times New Roman" w:hAnsi="Times New Roman" w:eastAsia="宋体" w:cs="Times New Roman"/>
                <w:color w:val="auto"/>
                <w:sz w:val="24"/>
                <w:szCs w:val="24"/>
              </w:rPr>
            </w:pPr>
          </w:p>
        </w:tc>
      </w:tr>
      <w:tr w14:paraId="64A6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1967" w:type="dxa"/>
            <w:vAlign w:val="center"/>
          </w:tcPr>
          <w:p w14:paraId="6D2E9665">
            <w:pPr>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质保期</w:t>
            </w:r>
          </w:p>
        </w:tc>
        <w:tc>
          <w:tcPr>
            <w:tcW w:w="6884" w:type="dxa"/>
            <w:vAlign w:val="center"/>
          </w:tcPr>
          <w:p w14:paraId="13F154F8">
            <w:pPr>
              <w:wordWrap w:val="0"/>
              <w:spacing w:line="360" w:lineRule="auto"/>
              <w:ind w:firstLine="480" w:firstLineChars="200"/>
              <w:jc w:val="center"/>
              <w:rPr>
                <w:rFonts w:hint="default" w:ascii="Times New Roman" w:hAnsi="Times New Roman" w:eastAsia="宋体" w:cs="Times New Roman"/>
                <w:color w:val="auto"/>
                <w:sz w:val="24"/>
                <w:szCs w:val="24"/>
              </w:rPr>
            </w:pPr>
          </w:p>
        </w:tc>
      </w:tr>
      <w:tr w14:paraId="58BA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1967" w:type="dxa"/>
            <w:vAlign w:val="center"/>
          </w:tcPr>
          <w:p w14:paraId="095518D6">
            <w:pPr>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投标有效期</w:t>
            </w:r>
          </w:p>
        </w:tc>
        <w:tc>
          <w:tcPr>
            <w:tcW w:w="6884" w:type="dxa"/>
            <w:vAlign w:val="center"/>
          </w:tcPr>
          <w:p w14:paraId="4494B378">
            <w:pPr>
              <w:wordWrap w:val="0"/>
              <w:spacing w:line="360" w:lineRule="auto"/>
              <w:ind w:firstLine="480" w:firstLineChars="200"/>
              <w:jc w:val="center"/>
              <w:rPr>
                <w:rFonts w:hint="default" w:ascii="Times New Roman" w:hAnsi="Times New Roman" w:eastAsia="宋体" w:cs="Times New Roman"/>
                <w:color w:val="auto"/>
                <w:sz w:val="24"/>
                <w:szCs w:val="24"/>
              </w:rPr>
            </w:pPr>
          </w:p>
        </w:tc>
      </w:tr>
      <w:tr w14:paraId="2DB4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1967" w:type="dxa"/>
            <w:vAlign w:val="center"/>
          </w:tcPr>
          <w:p w14:paraId="3092578A">
            <w:pPr>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其他说明</w:t>
            </w:r>
          </w:p>
        </w:tc>
        <w:tc>
          <w:tcPr>
            <w:tcW w:w="6884" w:type="dxa"/>
            <w:vAlign w:val="center"/>
          </w:tcPr>
          <w:p w14:paraId="17249F09">
            <w:pPr>
              <w:wordWrap w:val="0"/>
              <w:spacing w:line="360" w:lineRule="auto"/>
              <w:rPr>
                <w:rFonts w:hint="default" w:ascii="Times New Roman" w:hAnsi="Times New Roman" w:eastAsia="宋体" w:cs="Times New Roman"/>
                <w:color w:val="auto"/>
                <w:sz w:val="24"/>
                <w:szCs w:val="24"/>
              </w:rPr>
            </w:pPr>
          </w:p>
        </w:tc>
      </w:tr>
    </w:tbl>
    <w:p w14:paraId="6FBFBDDB">
      <w:pPr>
        <w:wordWrap w:val="0"/>
        <w:autoSpaceDE w:val="0"/>
        <w:autoSpaceDN w:val="0"/>
        <w:adjustRightInd w:val="0"/>
        <w:spacing w:line="360" w:lineRule="auto"/>
        <w:ind w:firstLine="480" w:firstLineChars="200"/>
        <w:rPr>
          <w:rFonts w:hint="default" w:ascii="Times New Roman" w:hAnsi="Times New Roman" w:eastAsia="宋体" w:cs="Times New Roman"/>
          <w:color w:val="auto"/>
          <w:sz w:val="24"/>
          <w:szCs w:val="24"/>
        </w:rPr>
      </w:pPr>
    </w:p>
    <w:p w14:paraId="581422A8">
      <w:pPr>
        <w:wordWrap w:val="0"/>
        <w:autoSpaceDE w:val="0"/>
        <w:autoSpaceDN w:val="0"/>
        <w:adjustRightInd w:val="0"/>
        <w:spacing w:line="360" w:lineRule="auto"/>
        <w:ind w:firstLine="480" w:firstLineChars="200"/>
        <w:rPr>
          <w:rFonts w:hint="default" w:ascii="Times New Roman" w:hAnsi="Times New Roman" w:eastAsia="宋体" w:cs="Times New Roman"/>
          <w:color w:val="auto"/>
          <w:sz w:val="24"/>
          <w:szCs w:val="24"/>
        </w:rPr>
      </w:pPr>
    </w:p>
    <w:p w14:paraId="393AED11">
      <w:pPr>
        <w:pStyle w:val="2"/>
        <w:tabs>
          <w:tab w:val="left" w:pos="7221"/>
        </w:tabs>
        <w:wordWrap w:val="0"/>
        <w:ind w:firstLine="480" w:firstLineChars="2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（盖单位公章）</w:t>
      </w:r>
    </w:p>
    <w:p w14:paraId="225A5BD0">
      <w:pPr>
        <w:pStyle w:val="2"/>
        <w:tabs>
          <w:tab w:val="left" w:pos="7641"/>
        </w:tabs>
        <w:wordWrap w:val="0"/>
        <w:ind w:firstLine="480" w:firstLineChars="2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法定代表人（单位负责人）或其委托代理人</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（签字或盖章）</w:t>
      </w:r>
    </w:p>
    <w:p w14:paraId="12527B83">
      <w:pPr>
        <w:pStyle w:val="2"/>
        <w:tabs>
          <w:tab w:val="left" w:pos="631"/>
          <w:tab w:val="left" w:pos="1471"/>
          <w:tab w:val="left" w:pos="2311"/>
        </w:tabs>
        <w:wordWrap w:val="0"/>
        <w:ind w:firstLine="480" w:firstLineChars="2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日</w:t>
      </w:r>
    </w:p>
    <w:p w14:paraId="11DF0C28">
      <w:pPr>
        <w:wordWrap w:val="0"/>
        <w:autoSpaceDE w:val="0"/>
        <w:autoSpaceDN w:val="0"/>
        <w:adjustRightInd w:val="0"/>
        <w:spacing w:line="360" w:lineRule="auto"/>
        <w:ind w:firstLine="480" w:firstLineChars="200"/>
        <w:jc w:val="right"/>
        <w:rPr>
          <w:rFonts w:hint="default" w:ascii="Times New Roman" w:hAnsi="Times New Roman" w:eastAsia="宋体" w:cs="Times New Roman"/>
          <w:color w:val="auto"/>
          <w:sz w:val="24"/>
          <w:szCs w:val="24"/>
        </w:rPr>
      </w:pPr>
    </w:p>
    <w:p w14:paraId="6CE6689B">
      <w:pPr>
        <w:wordWrap w:val="0"/>
        <w:spacing w:line="360" w:lineRule="auto"/>
        <w:rPr>
          <w:rFonts w:hint="default" w:ascii="Times New Roman" w:hAnsi="Times New Roman" w:eastAsia="宋体" w:cs="Times New Roman"/>
          <w:color w:val="auto"/>
          <w:sz w:val="24"/>
          <w:szCs w:val="24"/>
        </w:rPr>
      </w:pPr>
    </w:p>
    <w:p w14:paraId="7D039C87">
      <w:pPr>
        <w:wordWrap w:val="0"/>
        <w:spacing w:line="360" w:lineRule="auto"/>
        <w:jc w:val="center"/>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rPr>
        <w:br w:type="page"/>
      </w:r>
      <w:bookmarkStart w:id="308" w:name="_Toc13155"/>
      <w:bookmarkStart w:id="309" w:name="_Toc500940596"/>
      <w:bookmarkStart w:id="310" w:name="_Toc530496954"/>
      <w:bookmarkStart w:id="311" w:name="_Toc8527"/>
      <w:bookmarkStart w:id="312" w:name="_Toc25841"/>
      <w:bookmarkStart w:id="313" w:name="_Toc22365"/>
      <w:bookmarkStart w:id="314" w:name="_Toc18263_WPSOffice_Level1"/>
      <w:bookmarkStart w:id="315" w:name="_Toc2447"/>
      <w:bookmarkStart w:id="316" w:name="_Toc5050"/>
      <w:bookmarkStart w:id="317" w:name="_Toc30248"/>
      <w:bookmarkStart w:id="318" w:name="_Toc7682"/>
      <w:bookmarkStart w:id="319" w:name="_Toc500496036"/>
      <w:bookmarkStart w:id="320" w:name="_Toc21656"/>
      <w:r>
        <w:rPr>
          <w:rFonts w:hint="default" w:ascii="Times New Roman" w:hAnsi="Times New Roman" w:eastAsia="宋体" w:cs="Times New Roman"/>
          <w:b/>
          <w:bCs/>
          <w:color w:val="auto"/>
          <w:sz w:val="24"/>
          <w:szCs w:val="24"/>
        </w:rPr>
        <w:t>二、法定代表人（单位负责人）身份证明</w:t>
      </w:r>
      <w:bookmarkEnd w:id="308"/>
      <w:bookmarkEnd w:id="309"/>
      <w:bookmarkEnd w:id="310"/>
      <w:bookmarkEnd w:id="311"/>
      <w:bookmarkEnd w:id="312"/>
      <w:bookmarkEnd w:id="313"/>
      <w:bookmarkEnd w:id="314"/>
      <w:bookmarkEnd w:id="315"/>
      <w:bookmarkEnd w:id="316"/>
      <w:bookmarkEnd w:id="317"/>
      <w:bookmarkEnd w:id="318"/>
      <w:bookmarkEnd w:id="319"/>
      <w:bookmarkEnd w:id="320"/>
    </w:p>
    <w:p w14:paraId="153C4DBD">
      <w:pPr>
        <w:pStyle w:val="2"/>
        <w:tabs>
          <w:tab w:val="left" w:pos="3928"/>
        </w:tabs>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供应商名称</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p>
    <w:p w14:paraId="110492C6">
      <w:pPr>
        <w:pStyle w:val="2"/>
        <w:tabs>
          <w:tab w:val="left" w:pos="2412"/>
          <w:tab w:val="left" w:pos="3883"/>
          <w:tab w:val="left" w:pos="5352"/>
          <w:tab w:val="left" w:pos="6869"/>
        </w:tabs>
        <w:wordWrap w:val="0"/>
        <w:ind w:firstLine="480" w:firstLineChars="200"/>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姓名</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性别</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年龄</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职务</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p>
    <w:p w14:paraId="5C8139FE">
      <w:pPr>
        <w:pStyle w:val="2"/>
        <w:tabs>
          <w:tab w:val="left" w:pos="2412"/>
          <w:tab w:val="left" w:pos="3883"/>
          <w:tab w:val="left" w:pos="5352"/>
          <w:tab w:val="left" w:pos="6869"/>
        </w:tabs>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系</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（供应商名称）的法定代表人（单位负责人）。</w:t>
      </w:r>
    </w:p>
    <w:p w14:paraId="732FD8DA">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特此证明。</w:t>
      </w:r>
    </w:p>
    <w:p w14:paraId="21522B13">
      <w:pPr>
        <w:pStyle w:val="2"/>
        <w:wordWrap w:val="0"/>
        <w:ind w:firstLine="480" w:firstLineChars="200"/>
        <w:rPr>
          <w:rFonts w:hint="default" w:ascii="Times New Roman" w:hAnsi="Times New Roman" w:eastAsia="宋体" w:cs="Times New Roman"/>
          <w:color w:val="auto"/>
          <w:sz w:val="24"/>
          <w:szCs w:val="24"/>
        </w:rPr>
      </w:pPr>
    </w:p>
    <w:p w14:paraId="01D2439A">
      <w:pPr>
        <w:pStyle w:val="2"/>
        <w:wordWrap w:val="0"/>
        <w:ind w:firstLine="480" w:firstLineChars="200"/>
        <w:rPr>
          <w:rFonts w:hint="default" w:ascii="Times New Roman" w:hAnsi="Times New Roman" w:eastAsia="宋体" w:cs="Times New Roman"/>
          <w:color w:val="auto"/>
          <w:sz w:val="24"/>
          <w:szCs w:val="24"/>
        </w:rPr>
      </w:pPr>
    </w:p>
    <w:p w14:paraId="439895D9">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附</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法定代表人（单位负责人）身份证复印件。</w:t>
      </w:r>
    </w:p>
    <w:p w14:paraId="0807EA97">
      <w:pPr>
        <w:pStyle w:val="2"/>
        <w:wordWrap w:val="0"/>
        <w:ind w:firstLine="480" w:firstLineChars="200"/>
        <w:rPr>
          <w:rFonts w:hint="default" w:ascii="Times New Roman" w:hAnsi="Times New Roman" w:eastAsia="宋体" w:cs="Times New Roman"/>
          <w:color w:val="auto"/>
          <w:sz w:val="24"/>
          <w:szCs w:val="24"/>
        </w:rPr>
      </w:pPr>
    </w:p>
    <w:p w14:paraId="72102500">
      <w:pPr>
        <w:pStyle w:val="2"/>
        <w:wordWrap w:val="0"/>
        <w:ind w:firstLine="480" w:firstLineChars="200"/>
        <w:rPr>
          <w:rFonts w:hint="default" w:ascii="Times New Roman" w:hAnsi="Times New Roman" w:eastAsia="宋体" w:cs="Times New Roman"/>
          <w:color w:val="auto"/>
          <w:sz w:val="24"/>
          <w:szCs w:val="24"/>
        </w:rPr>
      </w:pPr>
    </w:p>
    <w:p w14:paraId="115E5FBB">
      <w:pPr>
        <w:pStyle w:val="2"/>
        <w:wordWrap w:val="0"/>
        <w:ind w:firstLine="480" w:firstLineChars="200"/>
        <w:rPr>
          <w:rFonts w:hint="default" w:ascii="Times New Roman" w:hAnsi="Times New Roman" w:eastAsia="宋体" w:cs="Times New Roman"/>
          <w:color w:val="auto"/>
          <w:sz w:val="24"/>
          <w:szCs w:val="24"/>
        </w:rPr>
      </w:pPr>
    </w:p>
    <w:p w14:paraId="5E3B8013">
      <w:pPr>
        <w:pStyle w:val="2"/>
        <w:wordWrap w:val="0"/>
        <w:ind w:firstLine="480" w:firstLineChars="200"/>
        <w:rPr>
          <w:rFonts w:hint="default" w:ascii="Times New Roman" w:hAnsi="Times New Roman" w:eastAsia="宋体" w:cs="Times New Roman"/>
          <w:color w:val="auto"/>
          <w:sz w:val="24"/>
          <w:szCs w:val="24"/>
        </w:rPr>
      </w:pPr>
    </w:p>
    <w:p w14:paraId="386A2F18">
      <w:pPr>
        <w:pStyle w:val="2"/>
        <w:tabs>
          <w:tab w:val="left" w:pos="6521"/>
        </w:tabs>
        <w:wordWrap w:val="0"/>
        <w:ind w:firstLine="480" w:firstLineChars="2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（盖单位公章）</w:t>
      </w:r>
    </w:p>
    <w:p w14:paraId="2778B460">
      <w:pPr>
        <w:pStyle w:val="2"/>
        <w:tabs>
          <w:tab w:val="left" w:pos="5352"/>
          <w:tab w:val="left" w:pos="6192"/>
          <w:tab w:val="left" w:pos="7032"/>
        </w:tabs>
        <w:wordWrap w:val="0"/>
        <w:ind w:firstLine="480" w:firstLineChars="2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日</w:t>
      </w:r>
    </w:p>
    <w:p w14:paraId="00267738">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15F95166">
      <w:pPr>
        <w:pStyle w:val="2"/>
        <w:tabs>
          <w:tab w:val="left" w:pos="5352"/>
          <w:tab w:val="left" w:pos="6192"/>
          <w:tab w:val="left" w:pos="7032"/>
        </w:tabs>
        <w:ind w:firstLine="480" w:firstLineChars="200"/>
        <w:jc w:val="right"/>
        <w:rPr>
          <w:rFonts w:hint="default" w:ascii="Times New Roman" w:hAnsi="Times New Roman" w:eastAsia="宋体" w:cs="Times New Roman"/>
          <w:color w:val="auto"/>
          <w:sz w:val="24"/>
          <w:szCs w:val="24"/>
        </w:rPr>
      </w:pPr>
    </w:p>
    <w:p w14:paraId="00F17637">
      <w:pPr>
        <w:pStyle w:val="7"/>
        <w:numPr>
          <w:ilvl w:val="0"/>
          <w:numId w:val="0"/>
        </w:numPr>
        <w:wordWrap w:val="0"/>
        <w:spacing w:line="360" w:lineRule="auto"/>
        <w:ind w:left="-425"/>
        <w:jc w:val="center"/>
        <w:rPr>
          <w:rFonts w:hint="default" w:ascii="Times New Roman" w:hAnsi="Times New Roman" w:eastAsia="宋体" w:cs="Times New Roman"/>
          <w:color w:val="auto"/>
          <w:sz w:val="24"/>
          <w:szCs w:val="24"/>
        </w:rPr>
      </w:pPr>
      <w:bookmarkStart w:id="321" w:name="_bookmark158"/>
      <w:bookmarkEnd w:id="321"/>
      <w:bookmarkStart w:id="322" w:name="_Toc15227"/>
      <w:bookmarkStart w:id="323" w:name="_Toc25959"/>
      <w:bookmarkStart w:id="324" w:name="_Toc530496955"/>
      <w:bookmarkStart w:id="325" w:name="_Toc518"/>
      <w:bookmarkStart w:id="326" w:name="_Toc27062"/>
      <w:bookmarkStart w:id="327" w:name="_Toc24413_WPSOffice_Level1"/>
      <w:bookmarkStart w:id="328" w:name="_Toc18600"/>
      <w:bookmarkStart w:id="329" w:name="_Toc500496037"/>
      <w:bookmarkStart w:id="330" w:name="_Toc10970"/>
      <w:bookmarkStart w:id="331" w:name="_Toc13136"/>
      <w:bookmarkStart w:id="332" w:name="_Toc27803"/>
      <w:bookmarkStart w:id="333" w:name="_Toc500940597"/>
      <w:bookmarkStart w:id="334" w:name="_Toc2878"/>
      <w:r>
        <w:rPr>
          <w:rFonts w:hint="default" w:ascii="Times New Roman" w:hAnsi="Times New Roman" w:eastAsia="宋体" w:cs="Times New Roman"/>
          <w:color w:val="auto"/>
          <w:sz w:val="24"/>
          <w:szCs w:val="24"/>
        </w:rPr>
        <w:t>三、授权委托书</w:t>
      </w:r>
      <w:bookmarkEnd w:id="322"/>
      <w:bookmarkEnd w:id="323"/>
      <w:bookmarkEnd w:id="324"/>
      <w:bookmarkEnd w:id="325"/>
      <w:bookmarkEnd w:id="326"/>
      <w:bookmarkEnd w:id="327"/>
      <w:bookmarkEnd w:id="328"/>
      <w:bookmarkEnd w:id="329"/>
      <w:bookmarkEnd w:id="330"/>
      <w:bookmarkEnd w:id="331"/>
      <w:bookmarkEnd w:id="332"/>
      <w:bookmarkEnd w:id="333"/>
      <w:bookmarkEnd w:id="334"/>
    </w:p>
    <w:p w14:paraId="4021FBEA">
      <w:pPr>
        <w:pStyle w:val="2"/>
        <w:tabs>
          <w:tab w:val="left" w:pos="2421"/>
          <w:tab w:val="left" w:pos="5585"/>
        </w:tabs>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本人</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（姓名）系</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（供应商名称）的法定代表人（单位负责人），现委托</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（姓名）为我方代理人。代理人根据授权，以我方名义签署、澄清确认、递交、撤回、修改</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（项目名称）包</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投标文件、签订合同和处理有关事宜，其法律后果由我方承担。</w:t>
      </w:r>
    </w:p>
    <w:p w14:paraId="27D37EF7">
      <w:pPr>
        <w:pStyle w:val="2"/>
        <w:tabs>
          <w:tab w:val="left" w:pos="3566"/>
        </w:tabs>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委托期限</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自盖章签字之日起至投标有效期结束 </w:t>
      </w:r>
      <w:r>
        <w:rPr>
          <w:rFonts w:hint="default" w:ascii="Times New Roman" w:hAnsi="Times New Roman" w:eastAsia="宋体" w:cs="Times New Roman"/>
          <w:color w:val="auto"/>
          <w:sz w:val="24"/>
          <w:szCs w:val="24"/>
        </w:rPr>
        <w:t>。</w:t>
      </w:r>
    </w:p>
    <w:p w14:paraId="3585A2A7">
      <w:pPr>
        <w:pStyle w:val="2"/>
        <w:wordWrap w:val="0"/>
        <w:ind w:firstLine="480" w:firstLineChars="200"/>
        <w:rPr>
          <w:rFonts w:hint="default" w:ascii="Times New Roman" w:hAnsi="Times New Roman" w:eastAsia="宋体" w:cs="Times New Roman"/>
          <w:color w:val="auto"/>
          <w:sz w:val="24"/>
          <w:szCs w:val="24"/>
        </w:rPr>
      </w:pPr>
    </w:p>
    <w:p w14:paraId="367679B4">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代理人无转委托权。</w:t>
      </w:r>
    </w:p>
    <w:p w14:paraId="0793642C">
      <w:pPr>
        <w:pStyle w:val="2"/>
        <w:wordWrap w:val="0"/>
        <w:ind w:firstLine="480" w:firstLineChars="200"/>
        <w:rPr>
          <w:rFonts w:hint="default" w:ascii="Times New Roman" w:hAnsi="Times New Roman" w:eastAsia="宋体" w:cs="Times New Roman"/>
          <w:color w:val="auto"/>
          <w:sz w:val="24"/>
          <w:szCs w:val="24"/>
        </w:rPr>
      </w:pPr>
    </w:p>
    <w:p w14:paraId="7896F82A">
      <w:pPr>
        <w:pStyle w:val="2"/>
        <w:wordWrap w:val="0"/>
        <w:ind w:firstLine="480" w:firstLineChars="200"/>
        <w:rPr>
          <w:rFonts w:hint="default" w:ascii="Times New Roman" w:hAnsi="Times New Roman" w:eastAsia="宋体" w:cs="Times New Roman"/>
          <w:color w:val="auto"/>
          <w:sz w:val="24"/>
          <w:szCs w:val="24"/>
        </w:rPr>
      </w:pPr>
    </w:p>
    <w:p w14:paraId="03CBD82A">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附</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法定代表人（单位负责人）身份证复印件及委托代理人身份证复印件</w:t>
      </w:r>
    </w:p>
    <w:p w14:paraId="17349112">
      <w:pPr>
        <w:pStyle w:val="2"/>
        <w:wordWrap w:val="0"/>
        <w:ind w:firstLine="480" w:firstLineChars="200"/>
        <w:rPr>
          <w:rFonts w:hint="default" w:ascii="Times New Roman" w:hAnsi="Times New Roman" w:eastAsia="宋体" w:cs="Times New Roman"/>
          <w:color w:val="auto"/>
          <w:sz w:val="24"/>
          <w:szCs w:val="24"/>
        </w:rPr>
      </w:pPr>
    </w:p>
    <w:p w14:paraId="718234E9">
      <w:pPr>
        <w:pStyle w:val="2"/>
        <w:wordWrap w:val="0"/>
        <w:ind w:firstLine="480" w:firstLineChars="200"/>
        <w:rPr>
          <w:rFonts w:hint="default" w:ascii="Times New Roman" w:hAnsi="Times New Roman" w:eastAsia="宋体" w:cs="Times New Roman"/>
          <w:color w:val="auto"/>
          <w:sz w:val="24"/>
          <w:szCs w:val="24"/>
        </w:rPr>
      </w:pPr>
    </w:p>
    <w:p w14:paraId="1947BD4C">
      <w:pPr>
        <w:pStyle w:val="2"/>
        <w:wordWrap w:val="0"/>
        <w:ind w:firstLine="480" w:firstLineChars="200"/>
        <w:rPr>
          <w:rFonts w:hint="default" w:ascii="Times New Roman" w:hAnsi="Times New Roman" w:eastAsia="宋体" w:cs="Times New Roman"/>
          <w:color w:val="auto"/>
          <w:sz w:val="24"/>
          <w:szCs w:val="24"/>
        </w:rPr>
      </w:pPr>
    </w:p>
    <w:p w14:paraId="171D0BAF">
      <w:pPr>
        <w:pStyle w:val="2"/>
        <w:wordWrap w:val="0"/>
        <w:ind w:firstLine="480" w:firstLineChars="200"/>
        <w:rPr>
          <w:rFonts w:hint="default" w:ascii="Times New Roman" w:hAnsi="Times New Roman" w:eastAsia="宋体" w:cs="Times New Roman"/>
          <w:color w:val="auto"/>
          <w:sz w:val="24"/>
          <w:szCs w:val="24"/>
        </w:rPr>
      </w:pPr>
    </w:p>
    <w:p w14:paraId="78B2EF1B">
      <w:pPr>
        <w:pStyle w:val="2"/>
        <w:wordWrap w:val="0"/>
        <w:ind w:firstLine="480" w:firstLineChars="200"/>
        <w:rPr>
          <w:rFonts w:hint="default" w:ascii="Times New Roman" w:hAnsi="Times New Roman" w:eastAsia="宋体" w:cs="Times New Roman"/>
          <w:color w:val="auto"/>
          <w:sz w:val="24"/>
          <w:szCs w:val="24"/>
        </w:rPr>
      </w:pPr>
    </w:p>
    <w:p w14:paraId="786890CD">
      <w:pPr>
        <w:pStyle w:val="2"/>
        <w:wordWrap w:val="0"/>
        <w:ind w:firstLine="480" w:firstLineChars="200"/>
        <w:rPr>
          <w:rFonts w:hint="default" w:ascii="Times New Roman" w:hAnsi="Times New Roman" w:eastAsia="宋体" w:cs="Times New Roman"/>
          <w:color w:val="auto"/>
          <w:sz w:val="24"/>
          <w:szCs w:val="24"/>
        </w:rPr>
      </w:pPr>
    </w:p>
    <w:p w14:paraId="558AFEA1">
      <w:pPr>
        <w:pStyle w:val="2"/>
        <w:tabs>
          <w:tab w:val="left" w:pos="3216"/>
          <w:tab w:val="left" w:pos="3636"/>
          <w:tab w:val="left" w:pos="7241"/>
        </w:tabs>
        <w:wordWrap w:val="0"/>
        <w:ind w:firstLine="480" w:firstLineChars="2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（盖单位公章）</w:t>
      </w:r>
    </w:p>
    <w:p w14:paraId="2464F2D2">
      <w:pPr>
        <w:pStyle w:val="2"/>
        <w:tabs>
          <w:tab w:val="left" w:pos="7661"/>
        </w:tabs>
        <w:wordWrap w:val="0"/>
        <w:ind w:firstLine="480" w:firstLineChars="2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法定代表人（单位负责人）</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（签字或盖章）</w:t>
      </w:r>
    </w:p>
    <w:p w14:paraId="700C6AB7">
      <w:pPr>
        <w:pStyle w:val="2"/>
        <w:tabs>
          <w:tab w:val="left" w:pos="8549"/>
        </w:tabs>
        <w:wordWrap w:val="0"/>
        <w:ind w:firstLine="480" w:firstLineChars="2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身份证号码</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p>
    <w:p w14:paraId="4ED0139F">
      <w:pPr>
        <w:pStyle w:val="2"/>
        <w:tabs>
          <w:tab w:val="left" w:pos="7661"/>
        </w:tabs>
        <w:wordWrap w:val="0"/>
        <w:ind w:firstLine="480" w:firstLineChars="2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委托代理人</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（签字）</w:t>
      </w:r>
    </w:p>
    <w:p w14:paraId="740E8F3A">
      <w:pPr>
        <w:pStyle w:val="2"/>
        <w:tabs>
          <w:tab w:val="left" w:pos="8549"/>
        </w:tabs>
        <w:wordWrap w:val="0"/>
        <w:ind w:firstLine="480" w:firstLineChars="2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身份证号码</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p>
    <w:p w14:paraId="5E8862E4">
      <w:pPr>
        <w:pStyle w:val="2"/>
        <w:tabs>
          <w:tab w:val="left" w:pos="6643"/>
          <w:tab w:val="left" w:pos="7589"/>
          <w:tab w:val="left" w:pos="8533"/>
        </w:tabs>
        <w:wordWrap w:val="0"/>
        <w:ind w:firstLine="480" w:firstLineChars="2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日</w:t>
      </w:r>
    </w:p>
    <w:p w14:paraId="41CDEA1C">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49247C45">
      <w:pPr>
        <w:pStyle w:val="2"/>
        <w:tabs>
          <w:tab w:val="left" w:pos="6643"/>
          <w:tab w:val="left" w:pos="7589"/>
          <w:tab w:val="left" w:pos="8533"/>
        </w:tabs>
        <w:ind w:firstLine="480" w:firstLineChars="200"/>
        <w:jc w:val="right"/>
        <w:rPr>
          <w:rFonts w:hint="default" w:ascii="Times New Roman" w:hAnsi="Times New Roman" w:eastAsia="宋体" w:cs="Times New Roman"/>
          <w:color w:val="auto"/>
          <w:sz w:val="24"/>
          <w:szCs w:val="24"/>
        </w:rPr>
      </w:pPr>
    </w:p>
    <w:p w14:paraId="65F16653">
      <w:pPr>
        <w:pStyle w:val="7"/>
        <w:numPr>
          <w:ilvl w:val="0"/>
          <w:numId w:val="0"/>
        </w:numPr>
        <w:wordWrap w:val="0"/>
        <w:spacing w:line="360" w:lineRule="auto"/>
        <w:ind w:left="-850" w:firstLine="853" w:firstLineChars="354"/>
        <w:jc w:val="center"/>
        <w:rPr>
          <w:rFonts w:hint="default" w:ascii="Times New Roman" w:hAnsi="Times New Roman" w:eastAsia="宋体" w:cs="Times New Roman"/>
          <w:color w:val="auto"/>
          <w:sz w:val="24"/>
          <w:szCs w:val="24"/>
        </w:rPr>
      </w:pPr>
      <w:bookmarkStart w:id="335" w:name="_bookmark160"/>
      <w:bookmarkEnd w:id="335"/>
      <w:bookmarkStart w:id="336" w:name="_bookmark159"/>
      <w:bookmarkEnd w:id="336"/>
      <w:bookmarkStart w:id="337" w:name="_Toc29056"/>
      <w:bookmarkStart w:id="338" w:name="_Toc19218"/>
      <w:bookmarkStart w:id="339" w:name="_Toc29381_WPSOffice_Level1"/>
      <w:bookmarkStart w:id="340" w:name="_Toc500940601"/>
      <w:bookmarkStart w:id="341" w:name="_Toc31241"/>
      <w:bookmarkStart w:id="342" w:name="_Toc28532"/>
      <w:bookmarkStart w:id="343" w:name="_Toc4356"/>
      <w:bookmarkStart w:id="344" w:name="_Toc530496957"/>
      <w:bookmarkStart w:id="345" w:name="_Toc12091"/>
      <w:bookmarkStart w:id="346" w:name="_Toc23122"/>
      <w:bookmarkStart w:id="347" w:name="_Toc28042"/>
      <w:bookmarkStart w:id="348" w:name="_Toc1404"/>
      <w:r>
        <w:rPr>
          <w:rFonts w:hint="default" w:ascii="Times New Roman" w:hAnsi="Times New Roman" w:eastAsia="宋体" w:cs="Times New Roman"/>
          <w:color w:val="auto"/>
          <w:sz w:val="24"/>
          <w:szCs w:val="24"/>
        </w:rPr>
        <w:t>四、商务和技术偏差表</w:t>
      </w:r>
      <w:bookmarkEnd w:id="337"/>
      <w:bookmarkEnd w:id="338"/>
      <w:bookmarkEnd w:id="339"/>
      <w:bookmarkEnd w:id="340"/>
      <w:bookmarkEnd w:id="341"/>
      <w:bookmarkEnd w:id="342"/>
      <w:bookmarkEnd w:id="343"/>
      <w:bookmarkEnd w:id="344"/>
      <w:bookmarkEnd w:id="345"/>
      <w:bookmarkEnd w:id="346"/>
      <w:bookmarkEnd w:id="347"/>
      <w:bookmarkEnd w:id="348"/>
    </w:p>
    <w:p w14:paraId="1A176696">
      <w:pPr>
        <w:spacing w:line="36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
          <w:bCs/>
          <w:color w:val="auto"/>
          <w:sz w:val="24"/>
          <w:szCs w:val="24"/>
        </w:rPr>
        <w:t>商务偏差表</w:t>
      </w:r>
    </w:p>
    <w:tbl>
      <w:tblPr>
        <w:tblStyle w:val="27"/>
        <w:tblW w:w="866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0"/>
        <w:gridCol w:w="1532"/>
        <w:gridCol w:w="1828"/>
        <w:gridCol w:w="1883"/>
        <w:gridCol w:w="1468"/>
        <w:gridCol w:w="1217"/>
      </w:tblGrid>
      <w:tr w14:paraId="623B5D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7" w:hRule="atLeast"/>
          <w:jc w:val="center"/>
        </w:trPr>
        <w:tc>
          <w:tcPr>
            <w:tcW w:w="740" w:type="dxa"/>
            <w:tcBorders>
              <w:bottom w:val="single" w:color="000000" w:sz="4" w:space="0"/>
              <w:right w:val="single" w:color="000000" w:sz="6" w:space="0"/>
            </w:tcBorders>
            <w:vAlign w:val="center"/>
          </w:tcPr>
          <w:p w14:paraId="78F5CEED">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序号</w:t>
            </w:r>
          </w:p>
        </w:tc>
        <w:tc>
          <w:tcPr>
            <w:tcW w:w="1532" w:type="dxa"/>
            <w:tcBorders>
              <w:left w:val="single" w:color="000000" w:sz="6" w:space="0"/>
              <w:bottom w:val="single" w:color="000000" w:sz="4" w:space="0"/>
              <w:right w:val="single" w:color="000000" w:sz="6" w:space="0"/>
            </w:tcBorders>
            <w:vAlign w:val="center"/>
          </w:tcPr>
          <w:p w14:paraId="3A49DEA5">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招标文件</w:t>
            </w:r>
          </w:p>
          <w:p w14:paraId="4B173B3A">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条款</w:t>
            </w:r>
          </w:p>
        </w:tc>
        <w:tc>
          <w:tcPr>
            <w:tcW w:w="1828" w:type="dxa"/>
            <w:tcBorders>
              <w:left w:val="single" w:color="000000" w:sz="6" w:space="0"/>
              <w:bottom w:val="single" w:color="000000" w:sz="4" w:space="0"/>
              <w:right w:val="single" w:color="000000" w:sz="6" w:space="0"/>
            </w:tcBorders>
            <w:vAlign w:val="center"/>
          </w:tcPr>
          <w:p w14:paraId="09AC1084">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招标文件的商务条款要求</w:t>
            </w:r>
          </w:p>
        </w:tc>
        <w:tc>
          <w:tcPr>
            <w:tcW w:w="1883" w:type="dxa"/>
            <w:tcBorders>
              <w:left w:val="single" w:color="000000" w:sz="6" w:space="0"/>
              <w:bottom w:val="single" w:color="000000" w:sz="4" w:space="0"/>
              <w:right w:val="single" w:color="000000" w:sz="6" w:space="0"/>
            </w:tcBorders>
            <w:vAlign w:val="center"/>
          </w:tcPr>
          <w:p w14:paraId="75143EC9">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投标文件的商务条款响应情况</w:t>
            </w:r>
          </w:p>
        </w:tc>
        <w:tc>
          <w:tcPr>
            <w:tcW w:w="1468" w:type="dxa"/>
            <w:tcBorders>
              <w:left w:val="single" w:color="000000" w:sz="6" w:space="0"/>
              <w:bottom w:val="single" w:color="000000" w:sz="4" w:space="0"/>
              <w:right w:val="single" w:color="000000" w:sz="6" w:space="0"/>
            </w:tcBorders>
            <w:vAlign w:val="center"/>
          </w:tcPr>
          <w:p w14:paraId="491585C1">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偏离情况</w:t>
            </w:r>
          </w:p>
        </w:tc>
        <w:tc>
          <w:tcPr>
            <w:tcW w:w="1217" w:type="dxa"/>
            <w:tcBorders>
              <w:left w:val="single" w:color="000000" w:sz="6" w:space="0"/>
              <w:bottom w:val="single" w:color="000000" w:sz="4" w:space="0"/>
            </w:tcBorders>
            <w:vAlign w:val="center"/>
          </w:tcPr>
          <w:p w14:paraId="083B52CE">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投标文件所属页码</w:t>
            </w:r>
          </w:p>
        </w:tc>
      </w:tr>
      <w:tr w14:paraId="3C9E4A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jc w:val="center"/>
        </w:trPr>
        <w:tc>
          <w:tcPr>
            <w:tcW w:w="740" w:type="dxa"/>
            <w:tcBorders>
              <w:top w:val="single" w:color="000000" w:sz="4" w:space="0"/>
              <w:bottom w:val="single" w:color="000000" w:sz="4" w:space="0"/>
              <w:right w:val="single" w:color="000000" w:sz="6" w:space="0"/>
            </w:tcBorders>
            <w:vAlign w:val="center"/>
          </w:tcPr>
          <w:p w14:paraId="61D80D91">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532" w:type="dxa"/>
            <w:tcBorders>
              <w:top w:val="single" w:color="000000" w:sz="4" w:space="0"/>
              <w:left w:val="single" w:color="000000" w:sz="6" w:space="0"/>
              <w:bottom w:val="single" w:color="000000" w:sz="4" w:space="0"/>
              <w:right w:val="single" w:color="000000" w:sz="6" w:space="0"/>
            </w:tcBorders>
            <w:vAlign w:val="center"/>
          </w:tcPr>
          <w:p w14:paraId="19C992AF">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交货期</w:t>
            </w:r>
          </w:p>
        </w:tc>
        <w:tc>
          <w:tcPr>
            <w:tcW w:w="1828" w:type="dxa"/>
            <w:tcBorders>
              <w:top w:val="single" w:color="000000" w:sz="4" w:space="0"/>
              <w:left w:val="single" w:color="000000" w:sz="6" w:space="0"/>
              <w:bottom w:val="single" w:color="000000" w:sz="4" w:space="0"/>
              <w:right w:val="single" w:color="000000" w:sz="6" w:space="0"/>
            </w:tcBorders>
            <w:vAlign w:val="center"/>
          </w:tcPr>
          <w:p w14:paraId="59923D26">
            <w:pPr>
              <w:pStyle w:val="68"/>
              <w:ind w:firstLine="0" w:firstLineChars="0"/>
              <w:jc w:val="center"/>
              <w:rPr>
                <w:rFonts w:hint="default" w:ascii="Times New Roman" w:hAnsi="Times New Roman" w:cs="Times New Roman"/>
                <w:color w:val="auto"/>
                <w:sz w:val="24"/>
                <w:szCs w:val="24"/>
              </w:rPr>
            </w:pPr>
          </w:p>
        </w:tc>
        <w:tc>
          <w:tcPr>
            <w:tcW w:w="1883" w:type="dxa"/>
            <w:tcBorders>
              <w:top w:val="single" w:color="000000" w:sz="4" w:space="0"/>
              <w:left w:val="single" w:color="000000" w:sz="6" w:space="0"/>
              <w:bottom w:val="single" w:color="000000" w:sz="4" w:space="0"/>
              <w:right w:val="single" w:color="000000" w:sz="6" w:space="0"/>
            </w:tcBorders>
            <w:vAlign w:val="center"/>
          </w:tcPr>
          <w:p w14:paraId="041E5774">
            <w:pPr>
              <w:pStyle w:val="68"/>
              <w:ind w:firstLine="0" w:firstLineChars="0"/>
              <w:jc w:val="center"/>
              <w:rPr>
                <w:rFonts w:hint="default" w:ascii="Times New Roman" w:hAnsi="Times New Roman" w:cs="Times New Roman"/>
                <w:color w:val="auto"/>
                <w:sz w:val="24"/>
                <w:szCs w:val="24"/>
              </w:rPr>
            </w:pPr>
          </w:p>
        </w:tc>
        <w:tc>
          <w:tcPr>
            <w:tcW w:w="1468" w:type="dxa"/>
            <w:tcBorders>
              <w:top w:val="single" w:color="000000" w:sz="4" w:space="0"/>
              <w:left w:val="single" w:color="000000" w:sz="6" w:space="0"/>
              <w:bottom w:val="single" w:color="000000" w:sz="4" w:space="0"/>
              <w:right w:val="single" w:color="000000" w:sz="6" w:space="0"/>
            </w:tcBorders>
            <w:vAlign w:val="center"/>
          </w:tcPr>
          <w:p w14:paraId="5208684E">
            <w:pPr>
              <w:pStyle w:val="68"/>
              <w:ind w:firstLine="0" w:firstLineChars="0"/>
              <w:jc w:val="center"/>
              <w:rPr>
                <w:rFonts w:hint="default" w:ascii="Times New Roman" w:hAnsi="Times New Roman" w:cs="Times New Roman"/>
                <w:color w:val="auto"/>
                <w:sz w:val="24"/>
                <w:szCs w:val="24"/>
              </w:rPr>
            </w:pPr>
          </w:p>
        </w:tc>
        <w:tc>
          <w:tcPr>
            <w:tcW w:w="1217" w:type="dxa"/>
            <w:tcBorders>
              <w:top w:val="single" w:color="000000" w:sz="4" w:space="0"/>
              <w:left w:val="single" w:color="000000" w:sz="6" w:space="0"/>
              <w:bottom w:val="single" w:color="000000" w:sz="4" w:space="0"/>
            </w:tcBorders>
            <w:vAlign w:val="center"/>
          </w:tcPr>
          <w:p w14:paraId="6FEC1560">
            <w:pPr>
              <w:pStyle w:val="68"/>
              <w:ind w:firstLine="0" w:firstLineChars="0"/>
              <w:jc w:val="center"/>
              <w:rPr>
                <w:rFonts w:hint="default" w:ascii="Times New Roman" w:hAnsi="Times New Roman" w:cs="Times New Roman"/>
                <w:color w:val="auto"/>
                <w:sz w:val="24"/>
                <w:szCs w:val="24"/>
              </w:rPr>
            </w:pPr>
          </w:p>
        </w:tc>
      </w:tr>
      <w:tr w14:paraId="7D5C85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jc w:val="center"/>
        </w:trPr>
        <w:tc>
          <w:tcPr>
            <w:tcW w:w="740" w:type="dxa"/>
            <w:tcBorders>
              <w:top w:val="single" w:color="000000" w:sz="4" w:space="0"/>
              <w:bottom w:val="single" w:color="000000" w:sz="4" w:space="0"/>
              <w:right w:val="single" w:color="000000" w:sz="6" w:space="0"/>
            </w:tcBorders>
            <w:vAlign w:val="center"/>
          </w:tcPr>
          <w:p w14:paraId="78867243">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532" w:type="dxa"/>
            <w:tcBorders>
              <w:top w:val="single" w:color="000000" w:sz="4" w:space="0"/>
              <w:left w:val="single" w:color="000000" w:sz="6" w:space="0"/>
              <w:bottom w:val="single" w:color="000000" w:sz="4" w:space="0"/>
              <w:right w:val="single" w:color="000000" w:sz="6" w:space="0"/>
            </w:tcBorders>
            <w:vAlign w:val="center"/>
          </w:tcPr>
          <w:p w14:paraId="57024065">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交货地点</w:t>
            </w:r>
          </w:p>
        </w:tc>
        <w:tc>
          <w:tcPr>
            <w:tcW w:w="1828" w:type="dxa"/>
            <w:tcBorders>
              <w:top w:val="single" w:color="000000" w:sz="4" w:space="0"/>
              <w:left w:val="single" w:color="000000" w:sz="6" w:space="0"/>
              <w:bottom w:val="single" w:color="000000" w:sz="4" w:space="0"/>
              <w:right w:val="single" w:color="000000" w:sz="6" w:space="0"/>
            </w:tcBorders>
            <w:vAlign w:val="center"/>
          </w:tcPr>
          <w:p w14:paraId="0F1EF7BD">
            <w:pPr>
              <w:pStyle w:val="68"/>
              <w:ind w:firstLine="0" w:firstLineChars="0"/>
              <w:jc w:val="center"/>
              <w:rPr>
                <w:rFonts w:hint="default" w:ascii="Times New Roman" w:hAnsi="Times New Roman" w:cs="Times New Roman"/>
                <w:color w:val="auto"/>
                <w:sz w:val="24"/>
                <w:szCs w:val="24"/>
              </w:rPr>
            </w:pPr>
          </w:p>
        </w:tc>
        <w:tc>
          <w:tcPr>
            <w:tcW w:w="1883" w:type="dxa"/>
            <w:tcBorders>
              <w:top w:val="single" w:color="000000" w:sz="4" w:space="0"/>
              <w:left w:val="single" w:color="000000" w:sz="6" w:space="0"/>
              <w:bottom w:val="single" w:color="000000" w:sz="4" w:space="0"/>
              <w:right w:val="single" w:color="000000" w:sz="6" w:space="0"/>
            </w:tcBorders>
            <w:vAlign w:val="center"/>
          </w:tcPr>
          <w:p w14:paraId="5DEE459D">
            <w:pPr>
              <w:pStyle w:val="68"/>
              <w:ind w:firstLine="0" w:firstLineChars="0"/>
              <w:jc w:val="center"/>
              <w:rPr>
                <w:rFonts w:hint="default" w:ascii="Times New Roman" w:hAnsi="Times New Roman" w:cs="Times New Roman"/>
                <w:color w:val="auto"/>
                <w:sz w:val="24"/>
                <w:szCs w:val="24"/>
              </w:rPr>
            </w:pPr>
          </w:p>
        </w:tc>
        <w:tc>
          <w:tcPr>
            <w:tcW w:w="1468" w:type="dxa"/>
            <w:tcBorders>
              <w:top w:val="single" w:color="000000" w:sz="4" w:space="0"/>
              <w:left w:val="single" w:color="000000" w:sz="6" w:space="0"/>
              <w:bottom w:val="single" w:color="000000" w:sz="4" w:space="0"/>
              <w:right w:val="single" w:color="000000" w:sz="6" w:space="0"/>
            </w:tcBorders>
            <w:vAlign w:val="center"/>
          </w:tcPr>
          <w:p w14:paraId="07D0099A">
            <w:pPr>
              <w:pStyle w:val="68"/>
              <w:ind w:firstLine="0" w:firstLineChars="0"/>
              <w:jc w:val="center"/>
              <w:rPr>
                <w:rFonts w:hint="default" w:ascii="Times New Roman" w:hAnsi="Times New Roman" w:cs="Times New Roman"/>
                <w:color w:val="auto"/>
                <w:sz w:val="24"/>
                <w:szCs w:val="24"/>
              </w:rPr>
            </w:pPr>
          </w:p>
        </w:tc>
        <w:tc>
          <w:tcPr>
            <w:tcW w:w="1217" w:type="dxa"/>
            <w:tcBorders>
              <w:top w:val="single" w:color="000000" w:sz="4" w:space="0"/>
              <w:left w:val="single" w:color="000000" w:sz="6" w:space="0"/>
              <w:bottom w:val="single" w:color="000000" w:sz="4" w:space="0"/>
            </w:tcBorders>
            <w:vAlign w:val="center"/>
          </w:tcPr>
          <w:p w14:paraId="449233A6">
            <w:pPr>
              <w:pStyle w:val="68"/>
              <w:ind w:firstLine="0" w:firstLineChars="0"/>
              <w:jc w:val="center"/>
              <w:rPr>
                <w:rFonts w:hint="default" w:ascii="Times New Roman" w:hAnsi="Times New Roman" w:cs="Times New Roman"/>
                <w:color w:val="auto"/>
                <w:sz w:val="24"/>
                <w:szCs w:val="24"/>
              </w:rPr>
            </w:pPr>
          </w:p>
        </w:tc>
      </w:tr>
      <w:tr w14:paraId="50326B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4" w:hRule="atLeast"/>
          <w:jc w:val="center"/>
        </w:trPr>
        <w:tc>
          <w:tcPr>
            <w:tcW w:w="740" w:type="dxa"/>
            <w:tcBorders>
              <w:top w:val="single" w:color="000000" w:sz="4" w:space="0"/>
              <w:bottom w:val="single" w:color="000000" w:sz="4" w:space="0"/>
              <w:right w:val="single" w:color="000000" w:sz="6" w:space="0"/>
            </w:tcBorders>
            <w:vAlign w:val="center"/>
          </w:tcPr>
          <w:p w14:paraId="05485AC7">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532" w:type="dxa"/>
            <w:tcBorders>
              <w:top w:val="single" w:color="000000" w:sz="4" w:space="0"/>
              <w:left w:val="single" w:color="000000" w:sz="6" w:space="0"/>
              <w:bottom w:val="single" w:color="000000" w:sz="4" w:space="0"/>
              <w:right w:val="single" w:color="000000" w:sz="6" w:space="0"/>
            </w:tcBorders>
            <w:vAlign w:val="center"/>
          </w:tcPr>
          <w:p w14:paraId="433E3632">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质量标准</w:t>
            </w:r>
          </w:p>
        </w:tc>
        <w:tc>
          <w:tcPr>
            <w:tcW w:w="1828" w:type="dxa"/>
            <w:tcBorders>
              <w:top w:val="single" w:color="000000" w:sz="4" w:space="0"/>
              <w:left w:val="single" w:color="000000" w:sz="6" w:space="0"/>
              <w:bottom w:val="single" w:color="000000" w:sz="4" w:space="0"/>
              <w:right w:val="single" w:color="000000" w:sz="6" w:space="0"/>
            </w:tcBorders>
            <w:vAlign w:val="center"/>
          </w:tcPr>
          <w:p w14:paraId="59B6931F">
            <w:pPr>
              <w:pStyle w:val="68"/>
              <w:ind w:firstLine="0" w:firstLineChars="0"/>
              <w:jc w:val="center"/>
              <w:rPr>
                <w:rFonts w:hint="default" w:ascii="Times New Roman" w:hAnsi="Times New Roman" w:cs="Times New Roman"/>
                <w:color w:val="auto"/>
                <w:sz w:val="24"/>
                <w:szCs w:val="24"/>
              </w:rPr>
            </w:pPr>
          </w:p>
        </w:tc>
        <w:tc>
          <w:tcPr>
            <w:tcW w:w="1883" w:type="dxa"/>
            <w:tcBorders>
              <w:top w:val="single" w:color="000000" w:sz="4" w:space="0"/>
              <w:left w:val="single" w:color="000000" w:sz="6" w:space="0"/>
              <w:bottom w:val="single" w:color="000000" w:sz="4" w:space="0"/>
              <w:right w:val="single" w:color="000000" w:sz="6" w:space="0"/>
            </w:tcBorders>
            <w:vAlign w:val="center"/>
          </w:tcPr>
          <w:p w14:paraId="4A57978D">
            <w:pPr>
              <w:pStyle w:val="68"/>
              <w:ind w:firstLine="0" w:firstLineChars="0"/>
              <w:jc w:val="center"/>
              <w:rPr>
                <w:rFonts w:hint="default" w:ascii="Times New Roman" w:hAnsi="Times New Roman" w:cs="Times New Roman"/>
                <w:color w:val="auto"/>
                <w:sz w:val="24"/>
                <w:szCs w:val="24"/>
              </w:rPr>
            </w:pPr>
          </w:p>
        </w:tc>
        <w:tc>
          <w:tcPr>
            <w:tcW w:w="1468" w:type="dxa"/>
            <w:tcBorders>
              <w:top w:val="single" w:color="000000" w:sz="4" w:space="0"/>
              <w:left w:val="single" w:color="000000" w:sz="6" w:space="0"/>
              <w:bottom w:val="single" w:color="000000" w:sz="4" w:space="0"/>
              <w:right w:val="single" w:color="000000" w:sz="6" w:space="0"/>
            </w:tcBorders>
            <w:vAlign w:val="center"/>
          </w:tcPr>
          <w:p w14:paraId="08913C4E">
            <w:pPr>
              <w:pStyle w:val="68"/>
              <w:ind w:firstLine="0" w:firstLineChars="0"/>
              <w:jc w:val="center"/>
              <w:rPr>
                <w:rFonts w:hint="default" w:ascii="Times New Roman" w:hAnsi="Times New Roman" w:cs="Times New Roman"/>
                <w:color w:val="auto"/>
                <w:sz w:val="24"/>
                <w:szCs w:val="24"/>
              </w:rPr>
            </w:pPr>
          </w:p>
        </w:tc>
        <w:tc>
          <w:tcPr>
            <w:tcW w:w="1217" w:type="dxa"/>
            <w:tcBorders>
              <w:top w:val="single" w:color="000000" w:sz="4" w:space="0"/>
              <w:left w:val="single" w:color="000000" w:sz="6" w:space="0"/>
              <w:bottom w:val="single" w:color="000000" w:sz="4" w:space="0"/>
            </w:tcBorders>
            <w:vAlign w:val="center"/>
          </w:tcPr>
          <w:p w14:paraId="2D7A3748">
            <w:pPr>
              <w:pStyle w:val="68"/>
              <w:ind w:firstLine="0" w:firstLineChars="0"/>
              <w:jc w:val="center"/>
              <w:rPr>
                <w:rFonts w:hint="default" w:ascii="Times New Roman" w:hAnsi="Times New Roman" w:cs="Times New Roman"/>
                <w:color w:val="auto"/>
                <w:sz w:val="24"/>
                <w:szCs w:val="24"/>
              </w:rPr>
            </w:pPr>
          </w:p>
        </w:tc>
      </w:tr>
      <w:tr w14:paraId="2248CD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jc w:val="center"/>
        </w:trPr>
        <w:tc>
          <w:tcPr>
            <w:tcW w:w="740" w:type="dxa"/>
            <w:tcBorders>
              <w:top w:val="single" w:color="000000" w:sz="4" w:space="0"/>
              <w:bottom w:val="single" w:color="000000" w:sz="4" w:space="0"/>
              <w:right w:val="single" w:color="000000" w:sz="6" w:space="0"/>
            </w:tcBorders>
            <w:vAlign w:val="center"/>
          </w:tcPr>
          <w:p w14:paraId="0AE20F01">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1532" w:type="dxa"/>
            <w:tcBorders>
              <w:top w:val="single" w:color="000000" w:sz="4" w:space="0"/>
              <w:left w:val="single" w:color="000000" w:sz="6" w:space="0"/>
              <w:bottom w:val="single" w:color="000000" w:sz="4" w:space="0"/>
              <w:right w:val="single" w:color="000000" w:sz="6" w:space="0"/>
            </w:tcBorders>
            <w:vAlign w:val="center"/>
          </w:tcPr>
          <w:p w14:paraId="2EC6DFF6">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质保期</w:t>
            </w:r>
          </w:p>
        </w:tc>
        <w:tc>
          <w:tcPr>
            <w:tcW w:w="1828" w:type="dxa"/>
            <w:tcBorders>
              <w:top w:val="single" w:color="000000" w:sz="4" w:space="0"/>
              <w:left w:val="single" w:color="000000" w:sz="6" w:space="0"/>
              <w:bottom w:val="single" w:color="000000" w:sz="4" w:space="0"/>
              <w:right w:val="single" w:color="000000" w:sz="6" w:space="0"/>
            </w:tcBorders>
            <w:vAlign w:val="center"/>
          </w:tcPr>
          <w:p w14:paraId="064CCE97">
            <w:pPr>
              <w:pStyle w:val="68"/>
              <w:ind w:firstLine="0" w:firstLineChars="0"/>
              <w:jc w:val="center"/>
              <w:rPr>
                <w:rFonts w:hint="default" w:ascii="Times New Roman" w:hAnsi="Times New Roman" w:cs="Times New Roman"/>
                <w:color w:val="auto"/>
                <w:sz w:val="24"/>
                <w:szCs w:val="24"/>
              </w:rPr>
            </w:pPr>
          </w:p>
        </w:tc>
        <w:tc>
          <w:tcPr>
            <w:tcW w:w="1883" w:type="dxa"/>
            <w:tcBorders>
              <w:top w:val="single" w:color="000000" w:sz="4" w:space="0"/>
              <w:left w:val="single" w:color="000000" w:sz="6" w:space="0"/>
              <w:bottom w:val="single" w:color="000000" w:sz="4" w:space="0"/>
              <w:right w:val="single" w:color="000000" w:sz="6" w:space="0"/>
            </w:tcBorders>
            <w:vAlign w:val="center"/>
          </w:tcPr>
          <w:p w14:paraId="2EB12749">
            <w:pPr>
              <w:pStyle w:val="68"/>
              <w:ind w:firstLine="0" w:firstLineChars="0"/>
              <w:jc w:val="center"/>
              <w:rPr>
                <w:rFonts w:hint="default" w:ascii="Times New Roman" w:hAnsi="Times New Roman" w:cs="Times New Roman"/>
                <w:color w:val="auto"/>
                <w:sz w:val="24"/>
                <w:szCs w:val="24"/>
              </w:rPr>
            </w:pPr>
          </w:p>
        </w:tc>
        <w:tc>
          <w:tcPr>
            <w:tcW w:w="1468" w:type="dxa"/>
            <w:tcBorders>
              <w:top w:val="single" w:color="000000" w:sz="4" w:space="0"/>
              <w:left w:val="single" w:color="000000" w:sz="6" w:space="0"/>
              <w:bottom w:val="single" w:color="000000" w:sz="4" w:space="0"/>
              <w:right w:val="single" w:color="000000" w:sz="6" w:space="0"/>
            </w:tcBorders>
            <w:vAlign w:val="center"/>
          </w:tcPr>
          <w:p w14:paraId="7767AA53">
            <w:pPr>
              <w:pStyle w:val="68"/>
              <w:ind w:firstLine="0" w:firstLineChars="0"/>
              <w:jc w:val="center"/>
              <w:rPr>
                <w:rFonts w:hint="default" w:ascii="Times New Roman" w:hAnsi="Times New Roman" w:cs="Times New Roman"/>
                <w:color w:val="auto"/>
                <w:sz w:val="24"/>
                <w:szCs w:val="24"/>
              </w:rPr>
            </w:pPr>
          </w:p>
        </w:tc>
        <w:tc>
          <w:tcPr>
            <w:tcW w:w="1217" w:type="dxa"/>
            <w:tcBorders>
              <w:top w:val="single" w:color="000000" w:sz="4" w:space="0"/>
              <w:left w:val="single" w:color="000000" w:sz="6" w:space="0"/>
              <w:bottom w:val="single" w:color="000000" w:sz="4" w:space="0"/>
            </w:tcBorders>
            <w:vAlign w:val="center"/>
          </w:tcPr>
          <w:p w14:paraId="38F370EB">
            <w:pPr>
              <w:pStyle w:val="68"/>
              <w:ind w:firstLine="0" w:firstLineChars="0"/>
              <w:jc w:val="center"/>
              <w:rPr>
                <w:rFonts w:hint="default" w:ascii="Times New Roman" w:hAnsi="Times New Roman" w:cs="Times New Roman"/>
                <w:color w:val="auto"/>
                <w:sz w:val="24"/>
                <w:szCs w:val="24"/>
              </w:rPr>
            </w:pPr>
          </w:p>
        </w:tc>
      </w:tr>
      <w:tr w14:paraId="6F1F6A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jc w:val="center"/>
        </w:trPr>
        <w:tc>
          <w:tcPr>
            <w:tcW w:w="740" w:type="dxa"/>
            <w:tcBorders>
              <w:top w:val="single" w:color="000000" w:sz="4" w:space="0"/>
              <w:bottom w:val="single" w:color="000000" w:sz="4" w:space="0"/>
              <w:right w:val="single" w:color="000000" w:sz="6" w:space="0"/>
            </w:tcBorders>
            <w:vAlign w:val="center"/>
          </w:tcPr>
          <w:p w14:paraId="43144F7B">
            <w:pPr>
              <w:pStyle w:val="68"/>
              <w:ind w:firstLine="0" w:firstLineChars="0"/>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5</w:t>
            </w:r>
          </w:p>
        </w:tc>
        <w:tc>
          <w:tcPr>
            <w:tcW w:w="1532" w:type="dxa"/>
            <w:tcBorders>
              <w:top w:val="single" w:color="000000" w:sz="4" w:space="0"/>
              <w:left w:val="single" w:color="000000" w:sz="6" w:space="0"/>
              <w:bottom w:val="single" w:color="000000" w:sz="4" w:space="0"/>
              <w:right w:val="single" w:color="000000" w:sz="6" w:space="0"/>
            </w:tcBorders>
            <w:vAlign w:val="center"/>
          </w:tcPr>
          <w:p w14:paraId="771D607F">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付款方式</w:t>
            </w:r>
          </w:p>
        </w:tc>
        <w:tc>
          <w:tcPr>
            <w:tcW w:w="1828" w:type="dxa"/>
            <w:tcBorders>
              <w:top w:val="single" w:color="000000" w:sz="4" w:space="0"/>
              <w:left w:val="single" w:color="000000" w:sz="6" w:space="0"/>
              <w:bottom w:val="single" w:color="000000" w:sz="4" w:space="0"/>
              <w:right w:val="single" w:color="000000" w:sz="6" w:space="0"/>
            </w:tcBorders>
            <w:vAlign w:val="center"/>
          </w:tcPr>
          <w:p w14:paraId="7C3A524D">
            <w:pPr>
              <w:pStyle w:val="68"/>
              <w:ind w:firstLine="0" w:firstLineChars="0"/>
              <w:jc w:val="center"/>
              <w:rPr>
                <w:rFonts w:hint="default" w:ascii="Times New Roman" w:hAnsi="Times New Roman" w:cs="Times New Roman"/>
                <w:color w:val="auto"/>
                <w:sz w:val="24"/>
                <w:szCs w:val="24"/>
              </w:rPr>
            </w:pPr>
          </w:p>
        </w:tc>
        <w:tc>
          <w:tcPr>
            <w:tcW w:w="1883" w:type="dxa"/>
            <w:tcBorders>
              <w:top w:val="single" w:color="000000" w:sz="4" w:space="0"/>
              <w:left w:val="single" w:color="000000" w:sz="6" w:space="0"/>
              <w:bottom w:val="single" w:color="000000" w:sz="4" w:space="0"/>
              <w:right w:val="single" w:color="000000" w:sz="6" w:space="0"/>
            </w:tcBorders>
            <w:vAlign w:val="center"/>
          </w:tcPr>
          <w:p w14:paraId="32853F0D">
            <w:pPr>
              <w:pStyle w:val="68"/>
              <w:ind w:firstLine="0" w:firstLineChars="0"/>
              <w:jc w:val="center"/>
              <w:rPr>
                <w:rFonts w:hint="default" w:ascii="Times New Roman" w:hAnsi="Times New Roman" w:cs="Times New Roman"/>
                <w:color w:val="auto"/>
                <w:sz w:val="24"/>
                <w:szCs w:val="24"/>
              </w:rPr>
            </w:pPr>
          </w:p>
        </w:tc>
        <w:tc>
          <w:tcPr>
            <w:tcW w:w="1468" w:type="dxa"/>
            <w:tcBorders>
              <w:top w:val="single" w:color="000000" w:sz="4" w:space="0"/>
              <w:left w:val="single" w:color="000000" w:sz="6" w:space="0"/>
              <w:bottom w:val="single" w:color="000000" w:sz="4" w:space="0"/>
              <w:right w:val="single" w:color="000000" w:sz="6" w:space="0"/>
            </w:tcBorders>
            <w:vAlign w:val="center"/>
          </w:tcPr>
          <w:p w14:paraId="42A8F89B">
            <w:pPr>
              <w:pStyle w:val="68"/>
              <w:ind w:firstLine="0" w:firstLineChars="0"/>
              <w:jc w:val="center"/>
              <w:rPr>
                <w:rFonts w:hint="default" w:ascii="Times New Roman" w:hAnsi="Times New Roman" w:cs="Times New Roman"/>
                <w:color w:val="auto"/>
                <w:sz w:val="24"/>
                <w:szCs w:val="24"/>
              </w:rPr>
            </w:pPr>
          </w:p>
        </w:tc>
        <w:tc>
          <w:tcPr>
            <w:tcW w:w="1217" w:type="dxa"/>
            <w:tcBorders>
              <w:top w:val="single" w:color="000000" w:sz="4" w:space="0"/>
              <w:left w:val="single" w:color="000000" w:sz="6" w:space="0"/>
              <w:bottom w:val="single" w:color="000000" w:sz="4" w:space="0"/>
            </w:tcBorders>
            <w:vAlign w:val="center"/>
          </w:tcPr>
          <w:p w14:paraId="23BD4369">
            <w:pPr>
              <w:pStyle w:val="68"/>
              <w:ind w:firstLine="0" w:firstLineChars="0"/>
              <w:jc w:val="center"/>
              <w:rPr>
                <w:rFonts w:hint="default" w:ascii="Times New Roman" w:hAnsi="Times New Roman" w:cs="Times New Roman"/>
                <w:color w:val="auto"/>
                <w:sz w:val="24"/>
                <w:szCs w:val="24"/>
              </w:rPr>
            </w:pPr>
          </w:p>
        </w:tc>
      </w:tr>
      <w:tr w14:paraId="013FD3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1" w:hRule="atLeast"/>
          <w:jc w:val="center"/>
        </w:trPr>
        <w:tc>
          <w:tcPr>
            <w:tcW w:w="740" w:type="dxa"/>
            <w:tcBorders>
              <w:top w:val="single" w:color="000000" w:sz="4" w:space="0"/>
              <w:bottom w:val="single" w:color="000000" w:sz="4" w:space="0"/>
              <w:right w:val="single" w:color="000000" w:sz="6" w:space="0"/>
            </w:tcBorders>
            <w:vAlign w:val="center"/>
          </w:tcPr>
          <w:p w14:paraId="78E23E0C">
            <w:pPr>
              <w:pStyle w:val="68"/>
              <w:ind w:firstLine="0" w:firstLineChars="0"/>
              <w:jc w:val="center"/>
              <w:rPr>
                <w:rFonts w:hint="default" w:ascii="Times New Roman" w:hAnsi="Times New Roman" w:eastAsia="宋体" w:cs="Times New Roman"/>
                <w:color w:val="auto"/>
                <w:sz w:val="24"/>
                <w:szCs w:val="24"/>
                <w:lang w:eastAsia="zh-CN"/>
              </w:rPr>
            </w:pPr>
          </w:p>
        </w:tc>
        <w:tc>
          <w:tcPr>
            <w:tcW w:w="1532" w:type="dxa"/>
            <w:tcBorders>
              <w:top w:val="single" w:color="000000" w:sz="4" w:space="0"/>
              <w:left w:val="single" w:color="000000" w:sz="6" w:space="0"/>
              <w:bottom w:val="single" w:color="000000" w:sz="4" w:space="0"/>
              <w:right w:val="single" w:color="000000" w:sz="6" w:space="0"/>
            </w:tcBorders>
            <w:vAlign w:val="center"/>
          </w:tcPr>
          <w:p w14:paraId="5F8C1576">
            <w:pPr>
              <w:jc w:val="center"/>
              <w:rPr>
                <w:rFonts w:hint="default" w:ascii="Times New Roman" w:hAnsi="Times New Roman" w:eastAsia="宋体" w:cs="Times New Roman"/>
                <w:color w:val="auto"/>
                <w:sz w:val="24"/>
                <w:szCs w:val="24"/>
                <w:lang w:val="en-US" w:eastAsia="zh-CN"/>
              </w:rPr>
            </w:pPr>
          </w:p>
        </w:tc>
        <w:tc>
          <w:tcPr>
            <w:tcW w:w="1828" w:type="dxa"/>
            <w:tcBorders>
              <w:top w:val="single" w:color="000000" w:sz="4" w:space="0"/>
              <w:left w:val="single" w:color="000000" w:sz="6" w:space="0"/>
              <w:bottom w:val="single" w:color="000000" w:sz="4" w:space="0"/>
              <w:right w:val="single" w:color="000000" w:sz="6" w:space="0"/>
            </w:tcBorders>
            <w:vAlign w:val="center"/>
          </w:tcPr>
          <w:p w14:paraId="58766F65">
            <w:pPr>
              <w:pStyle w:val="68"/>
              <w:ind w:firstLine="0" w:firstLineChars="0"/>
              <w:jc w:val="center"/>
              <w:rPr>
                <w:rFonts w:hint="default" w:ascii="Times New Roman" w:hAnsi="Times New Roman" w:cs="Times New Roman"/>
                <w:color w:val="auto"/>
                <w:sz w:val="24"/>
                <w:szCs w:val="24"/>
              </w:rPr>
            </w:pPr>
          </w:p>
        </w:tc>
        <w:tc>
          <w:tcPr>
            <w:tcW w:w="1883" w:type="dxa"/>
            <w:tcBorders>
              <w:top w:val="single" w:color="000000" w:sz="4" w:space="0"/>
              <w:left w:val="single" w:color="000000" w:sz="6" w:space="0"/>
              <w:bottom w:val="single" w:color="000000" w:sz="4" w:space="0"/>
              <w:right w:val="single" w:color="000000" w:sz="6" w:space="0"/>
            </w:tcBorders>
            <w:vAlign w:val="center"/>
          </w:tcPr>
          <w:p w14:paraId="03D34B4E">
            <w:pPr>
              <w:pStyle w:val="68"/>
              <w:ind w:firstLine="0" w:firstLineChars="0"/>
              <w:jc w:val="center"/>
              <w:rPr>
                <w:rFonts w:hint="default" w:ascii="Times New Roman" w:hAnsi="Times New Roman" w:cs="Times New Roman"/>
                <w:color w:val="auto"/>
                <w:sz w:val="24"/>
                <w:szCs w:val="24"/>
              </w:rPr>
            </w:pPr>
          </w:p>
        </w:tc>
        <w:tc>
          <w:tcPr>
            <w:tcW w:w="1468" w:type="dxa"/>
            <w:tcBorders>
              <w:top w:val="single" w:color="000000" w:sz="4" w:space="0"/>
              <w:left w:val="single" w:color="000000" w:sz="6" w:space="0"/>
              <w:bottom w:val="single" w:color="000000" w:sz="4" w:space="0"/>
              <w:right w:val="single" w:color="000000" w:sz="6" w:space="0"/>
            </w:tcBorders>
            <w:vAlign w:val="center"/>
          </w:tcPr>
          <w:p w14:paraId="5DEB1571">
            <w:pPr>
              <w:pStyle w:val="68"/>
              <w:ind w:firstLine="0" w:firstLineChars="0"/>
              <w:jc w:val="center"/>
              <w:rPr>
                <w:rFonts w:hint="default" w:ascii="Times New Roman" w:hAnsi="Times New Roman" w:cs="Times New Roman"/>
                <w:color w:val="auto"/>
                <w:sz w:val="24"/>
                <w:szCs w:val="24"/>
              </w:rPr>
            </w:pPr>
          </w:p>
        </w:tc>
        <w:tc>
          <w:tcPr>
            <w:tcW w:w="1217" w:type="dxa"/>
            <w:tcBorders>
              <w:top w:val="single" w:color="000000" w:sz="4" w:space="0"/>
              <w:left w:val="single" w:color="000000" w:sz="6" w:space="0"/>
              <w:bottom w:val="single" w:color="000000" w:sz="4" w:space="0"/>
            </w:tcBorders>
            <w:vAlign w:val="center"/>
          </w:tcPr>
          <w:p w14:paraId="1EA820F5">
            <w:pPr>
              <w:pStyle w:val="68"/>
              <w:ind w:firstLine="0" w:firstLineChars="0"/>
              <w:jc w:val="center"/>
              <w:rPr>
                <w:rFonts w:hint="default" w:ascii="Times New Roman" w:hAnsi="Times New Roman" w:cs="Times New Roman"/>
                <w:color w:val="auto"/>
                <w:sz w:val="24"/>
                <w:szCs w:val="24"/>
              </w:rPr>
            </w:pPr>
          </w:p>
        </w:tc>
      </w:tr>
      <w:tr w14:paraId="0A30C1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3" w:hRule="atLeast"/>
          <w:jc w:val="center"/>
        </w:trPr>
        <w:tc>
          <w:tcPr>
            <w:tcW w:w="740" w:type="dxa"/>
            <w:tcBorders>
              <w:top w:val="single" w:color="000000" w:sz="4" w:space="0"/>
              <w:right w:val="single" w:color="000000" w:sz="6" w:space="0"/>
            </w:tcBorders>
            <w:vAlign w:val="center"/>
          </w:tcPr>
          <w:p w14:paraId="32F6CF46">
            <w:pPr>
              <w:pStyle w:val="68"/>
              <w:ind w:firstLine="0"/>
              <w:jc w:val="center"/>
              <w:rPr>
                <w:rFonts w:hint="default" w:ascii="Times New Roman" w:hAnsi="Times New Roman" w:eastAsia="宋体" w:cs="Times New Roman"/>
                <w:color w:val="auto"/>
                <w:sz w:val="24"/>
                <w:szCs w:val="24"/>
                <w:lang w:val="en-US" w:eastAsia="zh-CN"/>
              </w:rPr>
            </w:pPr>
          </w:p>
        </w:tc>
        <w:tc>
          <w:tcPr>
            <w:tcW w:w="1532" w:type="dxa"/>
            <w:tcBorders>
              <w:top w:val="single" w:color="000000" w:sz="4" w:space="0"/>
              <w:left w:val="single" w:color="000000" w:sz="6" w:space="0"/>
              <w:right w:val="single" w:color="000000" w:sz="6" w:space="0"/>
            </w:tcBorders>
            <w:vAlign w:val="center"/>
          </w:tcPr>
          <w:p w14:paraId="47CF3419">
            <w:pPr>
              <w:pStyle w:val="68"/>
              <w:ind w:firstLine="0"/>
              <w:jc w:val="center"/>
              <w:rPr>
                <w:rFonts w:hint="default" w:ascii="Times New Roman" w:hAnsi="Times New Roman" w:eastAsia="宋体" w:cs="Times New Roman"/>
                <w:color w:val="auto"/>
                <w:sz w:val="24"/>
                <w:szCs w:val="24"/>
                <w:lang w:val="en-US" w:eastAsia="zh-CN"/>
              </w:rPr>
            </w:pPr>
          </w:p>
        </w:tc>
        <w:tc>
          <w:tcPr>
            <w:tcW w:w="1828" w:type="dxa"/>
            <w:tcBorders>
              <w:top w:val="single" w:color="000000" w:sz="4" w:space="0"/>
              <w:left w:val="single" w:color="000000" w:sz="6" w:space="0"/>
              <w:right w:val="single" w:color="000000" w:sz="6" w:space="0"/>
            </w:tcBorders>
            <w:vAlign w:val="center"/>
          </w:tcPr>
          <w:p w14:paraId="540532E8">
            <w:pPr>
              <w:pStyle w:val="68"/>
              <w:ind w:firstLine="0"/>
              <w:jc w:val="center"/>
              <w:rPr>
                <w:rFonts w:hint="default" w:ascii="Times New Roman" w:hAnsi="Times New Roman" w:cs="Times New Roman"/>
                <w:color w:val="auto"/>
                <w:sz w:val="24"/>
                <w:szCs w:val="24"/>
              </w:rPr>
            </w:pPr>
          </w:p>
        </w:tc>
        <w:tc>
          <w:tcPr>
            <w:tcW w:w="1883" w:type="dxa"/>
            <w:tcBorders>
              <w:top w:val="single" w:color="000000" w:sz="4" w:space="0"/>
              <w:left w:val="single" w:color="000000" w:sz="6" w:space="0"/>
              <w:right w:val="single" w:color="000000" w:sz="6" w:space="0"/>
            </w:tcBorders>
            <w:vAlign w:val="center"/>
          </w:tcPr>
          <w:p w14:paraId="724A63D1">
            <w:pPr>
              <w:pStyle w:val="68"/>
              <w:ind w:firstLine="0"/>
              <w:jc w:val="center"/>
              <w:rPr>
                <w:rFonts w:hint="default" w:ascii="Times New Roman" w:hAnsi="Times New Roman" w:cs="Times New Roman"/>
                <w:color w:val="auto"/>
                <w:sz w:val="24"/>
                <w:szCs w:val="24"/>
              </w:rPr>
            </w:pPr>
          </w:p>
        </w:tc>
        <w:tc>
          <w:tcPr>
            <w:tcW w:w="1468" w:type="dxa"/>
            <w:tcBorders>
              <w:top w:val="single" w:color="000000" w:sz="4" w:space="0"/>
              <w:left w:val="single" w:color="000000" w:sz="6" w:space="0"/>
              <w:right w:val="single" w:color="000000" w:sz="6" w:space="0"/>
            </w:tcBorders>
            <w:vAlign w:val="center"/>
          </w:tcPr>
          <w:p w14:paraId="5C14B4B3">
            <w:pPr>
              <w:pStyle w:val="68"/>
              <w:ind w:firstLine="0"/>
              <w:jc w:val="center"/>
              <w:rPr>
                <w:rFonts w:hint="default" w:ascii="Times New Roman" w:hAnsi="Times New Roman" w:cs="Times New Roman"/>
                <w:color w:val="auto"/>
                <w:sz w:val="24"/>
                <w:szCs w:val="24"/>
              </w:rPr>
            </w:pPr>
          </w:p>
        </w:tc>
        <w:tc>
          <w:tcPr>
            <w:tcW w:w="1217" w:type="dxa"/>
            <w:tcBorders>
              <w:top w:val="single" w:color="000000" w:sz="4" w:space="0"/>
              <w:left w:val="single" w:color="000000" w:sz="6" w:space="0"/>
            </w:tcBorders>
            <w:vAlign w:val="center"/>
          </w:tcPr>
          <w:p w14:paraId="5A9F19A4">
            <w:pPr>
              <w:pStyle w:val="68"/>
              <w:ind w:firstLine="0"/>
              <w:jc w:val="center"/>
              <w:rPr>
                <w:rFonts w:hint="default" w:ascii="Times New Roman" w:hAnsi="Times New Roman" w:cs="Times New Roman"/>
                <w:color w:val="auto"/>
                <w:sz w:val="24"/>
                <w:szCs w:val="24"/>
              </w:rPr>
            </w:pPr>
          </w:p>
        </w:tc>
      </w:tr>
    </w:tbl>
    <w:p w14:paraId="617BA9B5">
      <w:pPr>
        <w:spacing w:line="360" w:lineRule="auto"/>
        <w:jc w:val="center"/>
        <w:rPr>
          <w:rFonts w:hint="default" w:ascii="Times New Roman" w:hAnsi="Times New Roman" w:eastAsia="宋体" w:cs="Times New Roman"/>
          <w:b/>
          <w:bCs/>
          <w:color w:val="auto"/>
          <w:sz w:val="24"/>
          <w:szCs w:val="24"/>
        </w:rPr>
      </w:pPr>
    </w:p>
    <w:p w14:paraId="171E6742">
      <w:pPr>
        <w:spacing w:line="360" w:lineRule="auto"/>
        <w:jc w:val="center"/>
        <w:rPr>
          <w:rFonts w:hint="default" w:ascii="Times New Roman" w:hAnsi="Times New Roman" w:eastAsia="宋体" w:cs="Times New Roman"/>
          <w:b/>
          <w:bCs/>
          <w:color w:val="auto"/>
          <w:sz w:val="24"/>
          <w:szCs w:val="24"/>
        </w:rPr>
      </w:pPr>
    </w:p>
    <w:p w14:paraId="2CB558EF">
      <w:pPr>
        <w:spacing w:line="360" w:lineRule="auto"/>
        <w:jc w:val="center"/>
        <w:rPr>
          <w:rFonts w:hint="default" w:ascii="Times New Roman" w:hAnsi="Times New Roman" w:eastAsia="宋体" w:cs="Times New Roman"/>
          <w:b/>
          <w:bCs/>
          <w:color w:val="auto"/>
          <w:sz w:val="24"/>
          <w:szCs w:val="24"/>
        </w:rPr>
      </w:pPr>
    </w:p>
    <w:p w14:paraId="072CD6B1">
      <w:pPr>
        <w:spacing w:line="360" w:lineRule="auto"/>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（盖单位公章）</w:t>
      </w:r>
    </w:p>
    <w:p w14:paraId="2360DB60">
      <w:pPr>
        <w:spacing w:line="360" w:lineRule="auto"/>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法定代表人或其委托代理人</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（签字或盖章）</w:t>
      </w:r>
    </w:p>
    <w:p w14:paraId="21AF9B3B">
      <w:pPr>
        <w:spacing w:line="360" w:lineRule="auto"/>
        <w:jc w:val="right"/>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kern w:val="0"/>
          <w:sz w:val="24"/>
          <w:szCs w:val="24"/>
          <w:u w:val="single"/>
        </w:rPr>
        <w:t xml:space="preserve">     </w:t>
      </w:r>
      <w:r>
        <w:rPr>
          <w:rFonts w:hint="default" w:ascii="Times New Roman" w:hAnsi="Times New Roman" w:eastAsia="宋体" w:cs="Times New Roman"/>
          <w:color w:val="auto"/>
          <w:spacing w:val="43"/>
          <w:kern w:val="0"/>
          <w:sz w:val="24"/>
          <w:szCs w:val="24"/>
          <w:u w:val="single"/>
        </w:rPr>
        <w:t xml:space="preserve"> </w:t>
      </w:r>
      <w:r>
        <w:rPr>
          <w:rFonts w:hint="default" w:ascii="Times New Roman" w:hAnsi="Times New Roman" w:eastAsia="宋体" w:cs="Times New Roman"/>
          <w:color w:val="auto"/>
          <w:kern w:val="0"/>
          <w:sz w:val="24"/>
          <w:szCs w:val="24"/>
        </w:rPr>
        <w:t>年</w:t>
      </w:r>
      <w:r>
        <w:rPr>
          <w:rFonts w:hint="default" w:ascii="Times New Roman" w:hAnsi="Times New Roman" w:eastAsia="宋体" w:cs="Times New Roman"/>
          <w:color w:val="auto"/>
          <w:kern w:val="0"/>
          <w:sz w:val="24"/>
          <w:szCs w:val="24"/>
          <w:u w:val="single"/>
        </w:rPr>
        <w:t xml:space="preserve">       </w:t>
      </w:r>
      <w:r>
        <w:rPr>
          <w:rFonts w:hint="default" w:ascii="Times New Roman" w:hAnsi="Times New Roman" w:eastAsia="宋体" w:cs="Times New Roman"/>
          <w:color w:val="auto"/>
          <w:kern w:val="0"/>
          <w:sz w:val="24"/>
          <w:szCs w:val="24"/>
        </w:rPr>
        <w:t>月</w:t>
      </w:r>
      <w:r>
        <w:rPr>
          <w:rFonts w:hint="default" w:ascii="Times New Roman" w:hAnsi="Times New Roman" w:eastAsia="宋体" w:cs="Times New Roman"/>
          <w:color w:val="auto"/>
          <w:kern w:val="0"/>
          <w:sz w:val="24"/>
          <w:szCs w:val="24"/>
          <w:u w:val="single"/>
        </w:rPr>
        <w:t xml:space="preserve">      </w:t>
      </w:r>
      <w:r>
        <w:rPr>
          <w:rFonts w:hint="default" w:ascii="Times New Roman" w:hAnsi="Times New Roman" w:eastAsia="宋体" w:cs="Times New Roman"/>
          <w:color w:val="auto"/>
          <w:kern w:val="0"/>
          <w:sz w:val="24"/>
          <w:szCs w:val="24"/>
        </w:rPr>
        <w:t>日</w:t>
      </w:r>
    </w:p>
    <w:p w14:paraId="1E2DC800">
      <w:pPr>
        <w:spacing w:line="360" w:lineRule="auto"/>
        <w:jc w:val="center"/>
        <w:rPr>
          <w:rFonts w:hint="default" w:ascii="Times New Roman" w:hAnsi="Times New Roman" w:eastAsia="宋体" w:cs="Times New Roman"/>
          <w:b/>
          <w:bCs/>
          <w:color w:val="auto"/>
          <w:sz w:val="24"/>
          <w:szCs w:val="24"/>
        </w:rPr>
      </w:pPr>
    </w:p>
    <w:p w14:paraId="320E7FD0">
      <w:pPr>
        <w:spacing w:line="360" w:lineRule="auto"/>
        <w:jc w:val="center"/>
        <w:rPr>
          <w:rFonts w:hint="default" w:ascii="Times New Roman" w:hAnsi="Times New Roman" w:eastAsia="宋体" w:cs="Times New Roman"/>
          <w:b/>
          <w:bCs/>
          <w:color w:val="auto"/>
          <w:sz w:val="24"/>
          <w:szCs w:val="24"/>
        </w:rPr>
      </w:pPr>
    </w:p>
    <w:p w14:paraId="20FBB0EE">
      <w:pPr>
        <w:spacing w:line="360" w:lineRule="auto"/>
        <w:jc w:val="center"/>
        <w:rPr>
          <w:rFonts w:hint="default" w:ascii="Times New Roman" w:hAnsi="Times New Roman" w:eastAsia="宋体" w:cs="Times New Roman"/>
          <w:b/>
          <w:bCs/>
          <w:color w:val="auto"/>
          <w:sz w:val="24"/>
          <w:szCs w:val="24"/>
        </w:rPr>
      </w:pPr>
    </w:p>
    <w:p w14:paraId="63454592">
      <w:pPr>
        <w:spacing w:line="360" w:lineRule="auto"/>
        <w:jc w:val="center"/>
        <w:rPr>
          <w:rFonts w:hint="default" w:ascii="Times New Roman" w:hAnsi="Times New Roman" w:eastAsia="宋体" w:cs="Times New Roman"/>
          <w:b/>
          <w:bCs/>
          <w:color w:val="auto"/>
          <w:sz w:val="24"/>
          <w:szCs w:val="24"/>
        </w:rPr>
      </w:pPr>
    </w:p>
    <w:p w14:paraId="1A7D140C">
      <w:pPr>
        <w:spacing w:line="360" w:lineRule="auto"/>
        <w:jc w:val="center"/>
        <w:rPr>
          <w:rFonts w:hint="default" w:ascii="Times New Roman" w:hAnsi="Times New Roman" w:eastAsia="宋体" w:cs="Times New Roman"/>
          <w:b/>
          <w:bCs/>
          <w:color w:val="auto"/>
          <w:sz w:val="24"/>
          <w:szCs w:val="24"/>
        </w:rPr>
      </w:pPr>
    </w:p>
    <w:p w14:paraId="1F9116BF">
      <w:pPr>
        <w:spacing w:line="360" w:lineRule="auto"/>
        <w:jc w:val="center"/>
        <w:rPr>
          <w:rFonts w:hint="default" w:ascii="Times New Roman" w:hAnsi="Times New Roman" w:eastAsia="宋体" w:cs="Times New Roman"/>
          <w:b/>
          <w:bCs/>
          <w:color w:val="auto"/>
          <w:sz w:val="24"/>
          <w:szCs w:val="24"/>
        </w:rPr>
      </w:pPr>
    </w:p>
    <w:p w14:paraId="420894A3">
      <w:pPr>
        <w:spacing w:line="360" w:lineRule="auto"/>
        <w:jc w:val="center"/>
        <w:rPr>
          <w:rFonts w:hint="default" w:ascii="Times New Roman" w:hAnsi="Times New Roman" w:eastAsia="宋体" w:cs="Times New Roman"/>
          <w:b/>
          <w:bCs/>
          <w:color w:val="auto"/>
          <w:sz w:val="24"/>
          <w:szCs w:val="24"/>
        </w:rPr>
      </w:pPr>
    </w:p>
    <w:p w14:paraId="2685DF42">
      <w:pPr>
        <w:spacing w:line="360" w:lineRule="auto"/>
        <w:jc w:val="center"/>
        <w:rPr>
          <w:rFonts w:hint="default" w:ascii="Times New Roman" w:hAnsi="Times New Roman" w:eastAsia="宋体" w:cs="Times New Roman"/>
          <w:b/>
          <w:bCs/>
          <w:color w:val="auto"/>
          <w:sz w:val="24"/>
          <w:szCs w:val="24"/>
        </w:rPr>
      </w:pPr>
    </w:p>
    <w:p w14:paraId="3BF33922">
      <w:pPr>
        <w:spacing w:line="360" w:lineRule="auto"/>
        <w:jc w:val="center"/>
        <w:rPr>
          <w:rFonts w:hint="default" w:ascii="Times New Roman" w:hAnsi="Times New Roman" w:eastAsia="宋体" w:cs="Times New Roman"/>
          <w:b/>
          <w:bCs/>
          <w:color w:val="auto"/>
          <w:sz w:val="24"/>
          <w:szCs w:val="24"/>
        </w:rPr>
      </w:pPr>
    </w:p>
    <w:p w14:paraId="6F0B1F4E">
      <w:pPr>
        <w:spacing w:line="360" w:lineRule="auto"/>
        <w:jc w:val="center"/>
        <w:rPr>
          <w:rFonts w:hint="default" w:ascii="Times New Roman" w:hAnsi="Times New Roman" w:eastAsia="宋体" w:cs="Times New Roman"/>
          <w:b/>
          <w:bCs/>
          <w:color w:val="auto"/>
          <w:sz w:val="24"/>
          <w:szCs w:val="24"/>
        </w:rPr>
      </w:pPr>
    </w:p>
    <w:p w14:paraId="2F22D5B1">
      <w:pPr>
        <w:spacing w:line="240" w:lineRule="auto"/>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br w:type="page"/>
      </w:r>
    </w:p>
    <w:p w14:paraId="59E59CB6">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技术偏差表</w:t>
      </w:r>
    </w:p>
    <w:tbl>
      <w:tblPr>
        <w:tblStyle w:val="27"/>
        <w:tblW w:w="866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0"/>
        <w:gridCol w:w="1532"/>
        <w:gridCol w:w="1828"/>
        <w:gridCol w:w="1883"/>
        <w:gridCol w:w="1468"/>
        <w:gridCol w:w="1217"/>
      </w:tblGrid>
      <w:tr w14:paraId="44E31AC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7" w:hRule="atLeast"/>
          <w:jc w:val="center"/>
        </w:trPr>
        <w:tc>
          <w:tcPr>
            <w:tcW w:w="740" w:type="dxa"/>
            <w:tcBorders>
              <w:bottom w:val="single" w:color="000000" w:sz="4" w:space="0"/>
              <w:right w:val="single" w:color="000000" w:sz="6" w:space="0"/>
            </w:tcBorders>
            <w:vAlign w:val="center"/>
          </w:tcPr>
          <w:p w14:paraId="30ED34B4">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序号</w:t>
            </w:r>
          </w:p>
        </w:tc>
        <w:tc>
          <w:tcPr>
            <w:tcW w:w="1532" w:type="dxa"/>
            <w:tcBorders>
              <w:left w:val="single" w:color="000000" w:sz="6" w:space="0"/>
              <w:bottom w:val="single" w:color="000000" w:sz="4" w:space="0"/>
              <w:right w:val="single" w:color="000000" w:sz="6" w:space="0"/>
            </w:tcBorders>
            <w:vAlign w:val="center"/>
          </w:tcPr>
          <w:p w14:paraId="7CCD35A7">
            <w:pPr>
              <w:pStyle w:val="68"/>
              <w:ind w:firstLine="0" w:firstLineChars="0"/>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货物名称</w:t>
            </w:r>
          </w:p>
        </w:tc>
        <w:tc>
          <w:tcPr>
            <w:tcW w:w="1828" w:type="dxa"/>
            <w:tcBorders>
              <w:left w:val="single" w:color="000000" w:sz="6" w:space="0"/>
              <w:bottom w:val="single" w:color="000000" w:sz="4" w:space="0"/>
              <w:right w:val="single" w:color="000000" w:sz="6" w:space="0"/>
            </w:tcBorders>
            <w:vAlign w:val="center"/>
          </w:tcPr>
          <w:p w14:paraId="42130B53">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招标文件的</w:t>
            </w:r>
            <w:r>
              <w:rPr>
                <w:rFonts w:hint="default" w:ascii="Times New Roman" w:hAnsi="Times New Roman" w:cs="Times New Roman"/>
                <w:color w:val="auto"/>
                <w:sz w:val="24"/>
                <w:szCs w:val="24"/>
                <w:lang w:val="en-US" w:eastAsia="zh-CN"/>
              </w:rPr>
              <w:t>技术参数及</w:t>
            </w:r>
            <w:r>
              <w:rPr>
                <w:rFonts w:hint="default" w:ascii="Times New Roman" w:hAnsi="Times New Roman" w:cs="Times New Roman"/>
                <w:color w:val="auto"/>
                <w:sz w:val="24"/>
                <w:szCs w:val="24"/>
              </w:rPr>
              <w:t>要求</w:t>
            </w:r>
          </w:p>
        </w:tc>
        <w:tc>
          <w:tcPr>
            <w:tcW w:w="1883" w:type="dxa"/>
            <w:tcBorders>
              <w:left w:val="single" w:color="000000" w:sz="6" w:space="0"/>
              <w:bottom w:val="single" w:color="000000" w:sz="4" w:space="0"/>
              <w:right w:val="single" w:color="000000" w:sz="6" w:space="0"/>
            </w:tcBorders>
            <w:vAlign w:val="center"/>
          </w:tcPr>
          <w:p w14:paraId="108DDB2A">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投标文件的</w:t>
            </w:r>
            <w:r>
              <w:rPr>
                <w:rFonts w:hint="default" w:ascii="Times New Roman" w:hAnsi="Times New Roman" w:cs="Times New Roman"/>
                <w:color w:val="auto"/>
                <w:sz w:val="24"/>
                <w:szCs w:val="24"/>
                <w:lang w:val="en-US" w:eastAsia="zh-CN"/>
              </w:rPr>
              <w:t>技术参数及要求</w:t>
            </w:r>
            <w:r>
              <w:rPr>
                <w:rFonts w:hint="default" w:ascii="Times New Roman" w:hAnsi="Times New Roman" w:cs="Times New Roman"/>
                <w:color w:val="auto"/>
                <w:sz w:val="24"/>
                <w:szCs w:val="24"/>
              </w:rPr>
              <w:t>响应情况</w:t>
            </w:r>
          </w:p>
        </w:tc>
        <w:tc>
          <w:tcPr>
            <w:tcW w:w="1468" w:type="dxa"/>
            <w:tcBorders>
              <w:left w:val="single" w:color="000000" w:sz="6" w:space="0"/>
              <w:bottom w:val="single" w:color="000000" w:sz="4" w:space="0"/>
              <w:right w:val="single" w:color="000000" w:sz="6" w:space="0"/>
            </w:tcBorders>
            <w:vAlign w:val="center"/>
          </w:tcPr>
          <w:p w14:paraId="289D99EC">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偏离情况</w:t>
            </w:r>
          </w:p>
        </w:tc>
        <w:tc>
          <w:tcPr>
            <w:tcW w:w="1217" w:type="dxa"/>
            <w:tcBorders>
              <w:left w:val="single" w:color="000000" w:sz="6" w:space="0"/>
              <w:bottom w:val="single" w:color="000000" w:sz="4" w:space="0"/>
            </w:tcBorders>
            <w:vAlign w:val="center"/>
          </w:tcPr>
          <w:p w14:paraId="3B7C27D2">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投标文件所属页码</w:t>
            </w:r>
          </w:p>
        </w:tc>
      </w:tr>
      <w:tr w14:paraId="0F6C3D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jc w:val="center"/>
        </w:trPr>
        <w:tc>
          <w:tcPr>
            <w:tcW w:w="740" w:type="dxa"/>
            <w:tcBorders>
              <w:top w:val="single" w:color="000000" w:sz="4" w:space="0"/>
              <w:bottom w:val="single" w:color="000000" w:sz="4" w:space="0"/>
              <w:right w:val="single" w:color="000000" w:sz="6" w:space="0"/>
            </w:tcBorders>
            <w:vAlign w:val="center"/>
          </w:tcPr>
          <w:p w14:paraId="13925067">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532" w:type="dxa"/>
            <w:tcBorders>
              <w:top w:val="single" w:color="000000" w:sz="4" w:space="0"/>
              <w:left w:val="single" w:color="000000" w:sz="6" w:space="0"/>
              <w:bottom w:val="single" w:color="000000" w:sz="4" w:space="0"/>
              <w:right w:val="single" w:color="000000" w:sz="6" w:space="0"/>
            </w:tcBorders>
            <w:vAlign w:val="center"/>
          </w:tcPr>
          <w:p w14:paraId="348F59B5">
            <w:pPr>
              <w:pStyle w:val="68"/>
              <w:ind w:firstLine="0" w:firstLineChars="0"/>
              <w:jc w:val="center"/>
              <w:rPr>
                <w:rFonts w:hint="default" w:ascii="Times New Roman" w:hAnsi="Times New Roman" w:cs="Times New Roman"/>
                <w:color w:val="auto"/>
                <w:sz w:val="24"/>
                <w:szCs w:val="24"/>
              </w:rPr>
            </w:pPr>
          </w:p>
        </w:tc>
        <w:tc>
          <w:tcPr>
            <w:tcW w:w="1828" w:type="dxa"/>
            <w:tcBorders>
              <w:top w:val="single" w:color="000000" w:sz="4" w:space="0"/>
              <w:left w:val="single" w:color="000000" w:sz="6" w:space="0"/>
              <w:bottom w:val="single" w:color="000000" w:sz="4" w:space="0"/>
              <w:right w:val="single" w:color="000000" w:sz="6" w:space="0"/>
            </w:tcBorders>
            <w:vAlign w:val="center"/>
          </w:tcPr>
          <w:p w14:paraId="0C403791">
            <w:pPr>
              <w:pStyle w:val="68"/>
              <w:ind w:firstLine="0" w:firstLineChars="0"/>
              <w:jc w:val="center"/>
              <w:rPr>
                <w:rFonts w:hint="default" w:ascii="Times New Roman" w:hAnsi="Times New Roman" w:cs="Times New Roman"/>
                <w:color w:val="auto"/>
                <w:sz w:val="24"/>
                <w:szCs w:val="24"/>
              </w:rPr>
            </w:pPr>
          </w:p>
        </w:tc>
        <w:tc>
          <w:tcPr>
            <w:tcW w:w="1883" w:type="dxa"/>
            <w:tcBorders>
              <w:top w:val="single" w:color="000000" w:sz="4" w:space="0"/>
              <w:left w:val="single" w:color="000000" w:sz="6" w:space="0"/>
              <w:bottom w:val="single" w:color="000000" w:sz="4" w:space="0"/>
              <w:right w:val="single" w:color="000000" w:sz="6" w:space="0"/>
            </w:tcBorders>
            <w:vAlign w:val="center"/>
          </w:tcPr>
          <w:p w14:paraId="61DD5A92">
            <w:pPr>
              <w:pStyle w:val="68"/>
              <w:ind w:firstLine="0" w:firstLineChars="0"/>
              <w:jc w:val="center"/>
              <w:rPr>
                <w:rFonts w:hint="default" w:ascii="Times New Roman" w:hAnsi="Times New Roman" w:cs="Times New Roman"/>
                <w:color w:val="auto"/>
                <w:sz w:val="24"/>
                <w:szCs w:val="24"/>
              </w:rPr>
            </w:pPr>
          </w:p>
        </w:tc>
        <w:tc>
          <w:tcPr>
            <w:tcW w:w="1468" w:type="dxa"/>
            <w:tcBorders>
              <w:top w:val="single" w:color="000000" w:sz="4" w:space="0"/>
              <w:left w:val="single" w:color="000000" w:sz="6" w:space="0"/>
              <w:bottom w:val="single" w:color="000000" w:sz="4" w:space="0"/>
              <w:right w:val="single" w:color="000000" w:sz="6" w:space="0"/>
            </w:tcBorders>
            <w:vAlign w:val="center"/>
          </w:tcPr>
          <w:p w14:paraId="1FC9D67F">
            <w:pPr>
              <w:pStyle w:val="68"/>
              <w:ind w:firstLine="0" w:firstLineChars="0"/>
              <w:jc w:val="center"/>
              <w:rPr>
                <w:rFonts w:hint="default" w:ascii="Times New Roman" w:hAnsi="Times New Roman" w:cs="Times New Roman"/>
                <w:color w:val="auto"/>
                <w:sz w:val="24"/>
                <w:szCs w:val="24"/>
              </w:rPr>
            </w:pPr>
          </w:p>
        </w:tc>
        <w:tc>
          <w:tcPr>
            <w:tcW w:w="1217" w:type="dxa"/>
            <w:tcBorders>
              <w:top w:val="single" w:color="000000" w:sz="4" w:space="0"/>
              <w:left w:val="single" w:color="000000" w:sz="6" w:space="0"/>
              <w:bottom w:val="single" w:color="000000" w:sz="4" w:space="0"/>
            </w:tcBorders>
            <w:vAlign w:val="center"/>
          </w:tcPr>
          <w:p w14:paraId="2D102754">
            <w:pPr>
              <w:pStyle w:val="68"/>
              <w:ind w:firstLine="0" w:firstLineChars="0"/>
              <w:jc w:val="center"/>
              <w:rPr>
                <w:rFonts w:hint="default" w:ascii="Times New Roman" w:hAnsi="Times New Roman" w:cs="Times New Roman"/>
                <w:color w:val="auto"/>
                <w:sz w:val="24"/>
                <w:szCs w:val="24"/>
              </w:rPr>
            </w:pPr>
          </w:p>
        </w:tc>
      </w:tr>
      <w:tr w14:paraId="3F7B5A8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jc w:val="center"/>
        </w:trPr>
        <w:tc>
          <w:tcPr>
            <w:tcW w:w="740" w:type="dxa"/>
            <w:tcBorders>
              <w:top w:val="single" w:color="000000" w:sz="4" w:space="0"/>
              <w:bottom w:val="single" w:color="000000" w:sz="4" w:space="0"/>
              <w:right w:val="single" w:color="000000" w:sz="6" w:space="0"/>
            </w:tcBorders>
            <w:vAlign w:val="center"/>
          </w:tcPr>
          <w:p w14:paraId="14BE2648">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532" w:type="dxa"/>
            <w:tcBorders>
              <w:top w:val="single" w:color="000000" w:sz="4" w:space="0"/>
              <w:left w:val="single" w:color="000000" w:sz="6" w:space="0"/>
              <w:bottom w:val="single" w:color="000000" w:sz="4" w:space="0"/>
              <w:right w:val="single" w:color="000000" w:sz="6" w:space="0"/>
            </w:tcBorders>
            <w:vAlign w:val="center"/>
          </w:tcPr>
          <w:p w14:paraId="6693C719">
            <w:pPr>
              <w:pStyle w:val="68"/>
              <w:ind w:firstLine="0" w:firstLineChars="0"/>
              <w:jc w:val="center"/>
              <w:rPr>
                <w:rFonts w:hint="default" w:ascii="Times New Roman" w:hAnsi="Times New Roman" w:cs="Times New Roman"/>
                <w:color w:val="auto"/>
                <w:sz w:val="24"/>
                <w:szCs w:val="24"/>
              </w:rPr>
            </w:pPr>
          </w:p>
        </w:tc>
        <w:tc>
          <w:tcPr>
            <w:tcW w:w="1828" w:type="dxa"/>
            <w:tcBorders>
              <w:top w:val="single" w:color="000000" w:sz="4" w:space="0"/>
              <w:left w:val="single" w:color="000000" w:sz="6" w:space="0"/>
              <w:bottom w:val="single" w:color="000000" w:sz="4" w:space="0"/>
              <w:right w:val="single" w:color="000000" w:sz="6" w:space="0"/>
            </w:tcBorders>
            <w:vAlign w:val="center"/>
          </w:tcPr>
          <w:p w14:paraId="3FAC7B09">
            <w:pPr>
              <w:pStyle w:val="68"/>
              <w:ind w:firstLine="0" w:firstLineChars="0"/>
              <w:jc w:val="center"/>
              <w:rPr>
                <w:rFonts w:hint="default" w:ascii="Times New Roman" w:hAnsi="Times New Roman" w:cs="Times New Roman"/>
                <w:color w:val="auto"/>
                <w:sz w:val="24"/>
                <w:szCs w:val="24"/>
              </w:rPr>
            </w:pPr>
          </w:p>
        </w:tc>
        <w:tc>
          <w:tcPr>
            <w:tcW w:w="1883" w:type="dxa"/>
            <w:tcBorders>
              <w:top w:val="single" w:color="000000" w:sz="4" w:space="0"/>
              <w:left w:val="single" w:color="000000" w:sz="6" w:space="0"/>
              <w:bottom w:val="single" w:color="000000" w:sz="4" w:space="0"/>
              <w:right w:val="single" w:color="000000" w:sz="6" w:space="0"/>
            </w:tcBorders>
            <w:vAlign w:val="center"/>
          </w:tcPr>
          <w:p w14:paraId="15111802">
            <w:pPr>
              <w:pStyle w:val="68"/>
              <w:ind w:firstLine="0" w:firstLineChars="0"/>
              <w:jc w:val="center"/>
              <w:rPr>
                <w:rFonts w:hint="default" w:ascii="Times New Roman" w:hAnsi="Times New Roman" w:cs="Times New Roman"/>
                <w:color w:val="auto"/>
                <w:sz w:val="24"/>
                <w:szCs w:val="24"/>
              </w:rPr>
            </w:pPr>
          </w:p>
        </w:tc>
        <w:tc>
          <w:tcPr>
            <w:tcW w:w="1468" w:type="dxa"/>
            <w:tcBorders>
              <w:top w:val="single" w:color="000000" w:sz="4" w:space="0"/>
              <w:left w:val="single" w:color="000000" w:sz="6" w:space="0"/>
              <w:bottom w:val="single" w:color="000000" w:sz="4" w:space="0"/>
              <w:right w:val="single" w:color="000000" w:sz="6" w:space="0"/>
            </w:tcBorders>
            <w:vAlign w:val="center"/>
          </w:tcPr>
          <w:p w14:paraId="14875CBE">
            <w:pPr>
              <w:pStyle w:val="68"/>
              <w:ind w:firstLine="0" w:firstLineChars="0"/>
              <w:jc w:val="center"/>
              <w:rPr>
                <w:rFonts w:hint="default" w:ascii="Times New Roman" w:hAnsi="Times New Roman" w:cs="Times New Roman"/>
                <w:color w:val="auto"/>
                <w:sz w:val="24"/>
                <w:szCs w:val="24"/>
              </w:rPr>
            </w:pPr>
          </w:p>
        </w:tc>
        <w:tc>
          <w:tcPr>
            <w:tcW w:w="1217" w:type="dxa"/>
            <w:tcBorders>
              <w:top w:val="single" w:color="000000" w:sz="4" w:space="0"/>
              <w:left w:val="single" w:color="000000" w:sz="6" w:space="0"/>
              <w:bottom w:val="single" w:color="000000" w:sz="4" w:space="0"/>
            </w:tcBorders>
            <w:vAlign w:val="center"/>
          </w:tcPr>
          <w:p w14:paraId="0AD9F248">
            <w:pPr>
              <w:pStyle w:val="68"/>
              <w:ind w:firstLine="0" w:firstLineChars="0"/>
              <w:jc w:val="center"/>
              <w:rPr>
                <w:rFonts w:hint="default" w:ascii="Times New Roman" w:hAnsi="Times New Roman" w:cs="Times New Roman"/>
                <w:color w:val="auto"/>
                <w:sz w:val="24"/>
                <w:szCs w:val="24"/>
              </w:rPr>
            </w:pPr>
          </w:p>
        </w:tc>
      </w:tr>
      <w:tr w14:paraId="5E7DB3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jc w:val="center"/>
        </w:trPr>
        <w:tc>
          <w:tcPr>
            <w:tcW w:w="740" w:type="dxa"/>
            <w:tcBorders>
              <w:top w:val="single" w:color="000000" w:sz="4" w:space="0"/>
              <w:bottom w:val="single" w:color="000000" w:sz="4" w:space="0"/>
              <w:right w:val="single" w:color="000000" w:sz="6" w:space="0"/>
            </w:tcBorders>
            <w:vAlign w:val="center"/>
          </w:tcPr>
          <w:p w14:paraId="6D2860EB">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532" w:type="dxa"/>
            <w:tcBorders>
              <w:top w:val="single" w:color="000000" w:sz="4" w:space="0"/>
              <w:left w:val="single" w:color="000000" w:sz="6" w:space="0"/>
              <w:bottom w:val="single" w:color="000000" w:sz="4" w:space="0"/>
              <w:right w:val="single" w:color="000000" w:sz="6" w:space="0"/>
            </w:tcBorders>
            <w:vAlign w:val="center"/>
          </w:tcPr>
          <w:p w14:paraId="0B312DB7">
            <w:pPr>
              <w:pStyle w:val="68"/>
              <w:ind w:firstLine="0" w:firstLineChars="0"/>
              <w:jc w:val="center"/>
              <w:rPr>
                <w:rFonts w:hint="default" w:ascii="Times New Roman" w:hAnsi="Times New Roman" w:cs="Times New Roman"/>
                <w:color w:val="auto"/>
                <w:sz w:val="24"/>
                <w:szCs w:val="24"/>
              </w:rPr>
            </w:pPr>
          </w:p>
        </w:tc>
        <w:tc>
          <w:tcPr>
            <w:tcW w:w="1828" w:type="dxa"/>
            <w:tcBorders>
              <w:top w:val="single" w:color="000000" w:sz="4" w:space="0"/>
              <w:left w:val="single" w:color="000000" w:sz="6" w:space="0"/>
              <w:bottom w:val="single" w:color="000000" w:sz="4" w:space="0"/>
              <w:right w:val="single" w:color="000000" w:sz="6" w:space="0"/>
            </w:tcBorders>
            <w:vAlign w:val="center"/>
          </w:tcPr>
          <w:p w14:paraId="17BDE1BE">
            <w:pPr>
              <w:pStyle w:val="68"/>
              <w:ind w:firstLine="0" w:firstLineChars="0"/>
              <w:jc w:val="center"/>
              <w:rPr>
                <w:rFonts w:hint="default" w:ascii="Times New Roman" w:hAnsi="Times New Roman" w:cs="Times New Roman"/>
                <w:color w:val="auto"/>
                <w:sz w:val="24"/>
                <w:szCs w:val="24"/>
              </w:rPr>
            </w:pPr>
          </w:p>
        </w:tc>
        <w:tc>
          <w:tcPr>
            <w:tcW w:w="1883" w:type="dxa"/>
            <w:tcBorders>
              <w:top w:val="single" w:color="000000" w:sz="4" w:space="0"/>
              <w:left w:val="single" w:color="000000" w:sz="6" w:space="0"/>
              <w:bottom w:val="single" w:color="000000" w:sz="4" w:space="0"/>
              <w:right w:val="single" w:color="000000" w:sz="6" w:space="0"/>
            </w:tcBorders>
            <w:vAlign w:val="center"/>
          </w:tcPr>
          <w:p w14:paraId="62EF21EC">
            <w:pPr>
              <w:pStyle w:val="68"/>
              <w:ind w:firstLine="0" w:firstLineChars="0"/>
              <w:jc w:val="center"/>
              <w:rPr>
                <w:rFonts w:hint="default" w:ascii="Times New Roman" w:hAnsi="Times New Roman" w:cs="Times New Roman"/>
                <w:color w:val="auto"/>
                <w:sz w:val="24"/>
                <w:szCs w:val="24"/>
              </w:rPr>
            </w:pPr>
          </w:p>
        </w:tc>
        <w:tc>
          <w:tcPr>
            <w:tcW w:w="1468" w:type="dxa"/>
            <w:tcBorders>
              <w:top w:val="single" w:color="000000" w:sz="4" w:space="0"/>
              <w:left w:val="single" w:color="000000" w:sz="6" w:space="0"/>
              <w:bottom w:val="single" w:color="000000" w:sz="4" w:space="0"/>
              <w:right w:val="single" w:color="000000" w:sz="6" w:space="0"/>
            </w:tcBorders>
            <w:vAlign w:val="center"/>
          </w:tcPr>
          <w:p w14:paraId="461139D8">
            <w:pPr>
              <w:pStyle w:val="68"/>
              <w:ind w:firstLine="0" w:firstLineChars="0"/>
              <w:jc w:val="center"/>
              <w:rPr>
                <w:rFonts w:hint="default" w:ascii="Times New Roman" w:hAnsi="Times New Roman" w:cs="Times New Roman"/>
                <w:color w:val="auto"/>
                <w:sz w:val="24"/>
                <w:szCs w:val="24"/>
              </w:rPr>
            </w:pPr>
          </w:p>
        </w:tc>
        <w:tc>
          <w:tcPr>
            <w:tcW w:w="1217" w:type="dxa"/>
            <w:tcBorders>
              <w:top w:val="single" w:color="000000" w:sz="4" w:space="0"/>
              <w:left w:val="single" w:color="000000" w:sz="6" w:space="0"/>
              <w:bottom w:val="single" w:color="000000" w:sz="4" w:space="0"/>
            </w:tcBorders>
            <w:vAlign w:val="center"/>
          </w:tcPr>
          <w:p w14:paraId="5D056216">
            <w:pPr>
              <w:pStyle w:val="68"/>
              <w:ind w:firstLine="0" w:firstLineChars="0"/>
              <w:jc w:val="center"/>
              <w:rPr>
                <w:rFonts w:hint="default" w:ascii="Times New Roman" w:hAnsi="Times New Roman" w:cs="Times New Roman"/>
                <w:color w:val="auto"/>
                <w:sz w:val="24"/>
                <w:szCs w:val="24"/>
              </w:rPr>
            </w:pPr>
          </w:p>
        </w:tc>
      </w:tr>
      <w:tr w14:paraId="52CB31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jc w:val="center"/>
        </w:trPr>
        <w:tc>
          <w:tcPr>
            <w:tcW w:w="740" w:type="dxa"/>
            <w:tcBorders>
              <w:top w:val="single" w:color="000000" w:sz="4" w:space="0"/>
              <w:bottom w:val="single" w:color="000000" w:sz="4" w:space="0"/>
              <w:right w:val="single" w:color="000000" w:sz="6" w:space="0"/>
            </w:tcBorders>
            <w:vAlign w:val="center"/>
          </w:tcPr>
          <w:p w14:paraId="39B2710F">
            <w:pPr>
              <w:pStyle w:val="68"/>
              <w:ind w:firstLine="0" w:firstLine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1532" w:type="dxa"/>
            <w:tcBorders>
              <w:top w:val="single" w:color="000000" w:sz="4" w:space="0"/>
              <w:left w:val="single" w:color="000000" w:sz="6" w:space="0"/>
              <w:bottom w:val="single" w:color="000000" w:sz="4" w:space="0"/>
              <w:right w:val="single" w:color="000000" w:sz="6" w:space="0"/>
            </w:tcBorders>
            <w:vAlign w:val="center"/>
          </w:tcPr>
          <w:p w14:paraId="5A2B3057">
            <w:pPr>
              <w:pStyle w:val="68"/>
              <w:ind w:firstLine="0" w:firstLineChars="0"/>
              <w:jc w:val="center"/>
              <w:rPr>
                <w:rFonts w:hint="default" w:ascii="Times New Roman" w:hAnsi="Times New Roman" w:cs="Times New Roman"/>
                <w:color w:val="auto"/>
                <w:sz w:val="24"/>
                <w:szCs w:val="24"/>
              </w:rPr>
            </w:pPr>
          </w:p>
        </w:tc>
        <w:tc>
          <w:tcPr>
            <w:tcW w:w="1828" w:type="dxa"/>
            <w:tcBorders>
              <w:top w:val="single" w:color="000000" w:sz="4" w:space="0"/>
              <w:left w:val="single" w:color="000000" w:sz="6" w:space="0"/>
              <w:bottom w:val="single" w:color="000000" w:sz="4" w:space="0"/>
              <w:right w:val="single" w:color="000000" w:sz="6" w:space="0"/>
            </w:tcBorders>
            <w:vAlign w:val="center"/>
          </w:tcPr>
          <w:p w14:paraId="28FFEC54">
            <w:pPr>
              <w:pStyle w:val="68"/>
              <w:ind w:firstLine="0" w:firstLineChars="0"/>
              <w:jc w:val="center"/>
              <w:rPr>
                <w:rFonts w:hint="default" w:ascii="Times New Roman" w:hAnsi="Times New Roman" w:cs="Times New Roman"/>
                <w:color w:val="auto"/>
                <w:sz w:val="24"/>
                <w:szCs w:val="24"/>
              </w:rPr>
            </w:pPr>
          </w:p>
        </w:tc>
        <w:tc>
          <w:tcPr>
            <w:tcW w:w="1883" w:type="dxa"/>
            <w:tcBorders>
              <w:top w:val="single" w:color="000000" w:sz="4" w:space="0"/>
              <w:left w:val="single" w:color="000000" w:sz="6" w:space="0"/>
              <w:bottom w:val="single" w:color="000000" w:sz="4" w:space="0"/>
              <w:right w:val="single" w:color="000000" w:sz="6" w:space="0"/>
            </w:tcBorders>
            <w:vAlign w:val="center"/>
          </w:tcPr>
          <w:p w14:paraId="61ED605D">
            <w:pPr>
              <w:pStyle w:val="68"/>
              <w:ind w:firstLine="0" w:firstLineChars="0"/>
              <w:jc w:val="center"/>
              <w:rPr>
                <w:rFonts w:hint="default" w:ascii="Times New Roman" w:hAnsi="Times New Roman" w:cs="Times New Roman"/>
                <w:color w:val="auto"/>
                <w:sz w:val="24"/>
                <w:szCs w:val="24"/>
              </w:rPr>
            </w:pPr>
          </w:p>
        </w:tc>
        <w:tc>
          <w:tcPr>
            <w:tcW w:w="1468" w:type="dxa"/>
            <w:tcBorders>
              <w:top w:val="single" w:color="000000" w:sz="4" w:space="0"/>
              <w:left w:val="single" w:color="000000" w:sz="6" w:space="0"/>
              <w:bottom w:val="single" w:color="000000" w:sz="4" w:space="0"/>
              <w:right w:val="single" w:color="000000" w:sz="6" w:space="0"/>
            </w:tcBorders>
            <w:vAlign w:val="center"/>
          </w:tcPr>
          <w:p w14:paraId="4B569522">
            <w:pPr>
              <w:pStyle w:val="68"/>
              <w:ind w:firstLine="0" w:firstLineChars="0"/>
              <w:jc w:val="center"/>
              <w:rPr>
                <w:rFonts w:hint="default" w:ascii="Times New Roman" w:hAnsi="Times New Roman" w:cs="Times New Roman"/>
                <w:color w:val="auto"/>
                <w:sz w:val="24"/>
                <w:szCs w:val="24"/>
              </w:rPr>
            </w:pPr>
          </w:p>
        </w:tc>
        <w:tc>
          <w:tcPr>
            <w:tcW w:w="1217" w:type="dxa"/>
            <w:tcBorders>
              <w:top w:val="single" w:color="000000" w:sz="4" w:space="0"/>
              <w:left w:val="single" w:color="000000" w:sz="6" w:space="0"/>
              <w:bottom w:val="single" w:color="000000" w:sz="4" w:space="0"/>
            </w:tcBorders>
            <w:vAlign w:val="center"/>
          </w:tcPr>
          <w:p w14:paraId="6DF848A1">
            <w:pPr>
              <w:pStyle w:val="68"/>
              <w:ind w:firstLine="0" w:firstLineChars="0"/>
              <w:jc w:val="center"/>
              <w:rPr>
                <w:rFonts w:hint="default" w:ascii="Times New Roman" w:hAnsi="Times New Roman" w:cs="Times New Roman"/>
                <w:color w:val="auto"/>
                <w:sz w:val="24"/>
                <w:szCs w:val="24"/>
              </w:rPr>
            </w:pPr>
          </w:p>
        </w:tc>
      </w:tr>
      <w:tr w14:paraId="1E1594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jc w:val="center"/>
        </w:trPr>
        <w:tc>
          <w:tcPr>
            <w:tcW w:w="740" w:type="dxa"/>
            <w:tcBorders>
              <w:top w:val="single" w:color="000000" w:sz="4" w:space="0"/>
              <w:bottom w:val="single" w:color="000000" w:sz="4" w:space="0"/>
              <w:right w:val="single" w:color="000000" w:sz="6" w:space="0"/>
            </w:tcBorders>
            <w:vAlign w:val="center"/>
          </w:tcPr>
          <w:p w14:paraId="46815F30">
            <w:pPr>
              <w:pStyle w:val="68"/>
              <w:ind w:firstLine="0" w:firstLineChars="0"/>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5</w:t>
            </w:r>
          </w:p>
        </w:tc>
        <w:tc>
          <w:tcPr>
            <w:tcW w:w="1532" w:type="dxa"/>
            <w:tcBorders>
              <w:top w:val="single" w:color="000000" w:sz="4" w:space="0"/>
              <w:left w:val="single" w:color="000000" w:sz="6" w:space="0"/>
              <w:bottom w:val="single" w:color="000000" w:sz="4" w:space="0"/>
              <w:right w:val="single" w:color="000000" w:sz="6" w:space="0"/>
            </w:tcBorders>
            <w:vAlign w:val="center"/>
          </w:tcPr>
          <w:p w14:paraId="0AFDECAC">
            <w:pPr>
              <w:jc w:val="center"/>
              <w:rPr>
                <w:rFonts w:hint="default" w:ascii="Times New Roman" w:hAnsi="Times New Roman" w:eastAsia="宋体" w:cs="Times New Roman"/>
                <w:color w:val="auto"/>
                <w:sz w:val="24"/>
                <w:szCs w:val="24"/>
              </w:rPr>
            </w:pPr>
          </w:p>
        </w:tc>
        <w:tc>
          <w:tcPr>
            <w:tcW w:w="1828" w:type="dxa"/>
            <w:tcBorders>
              <w:top w:val="single" w:color="000000" w:sz="4" w:space="0"/>
              <w:left w:val="single" w:color="000000" w:sz="6" w:space="0"/>
              <w:bottom w:val="single" w:color="000000" w:sz="4" w:space="0"/>
              <w:right w:val="single" w:color="000000" w:sz="6" w:space="0"/>
            </w:tcBorders>
            <w:vAlign w:val="center"/>
          </w:tcPr>
          <w:p w14:paraId="3EEC3611">
            <w:pPr>
              <w:pStyle w:val="68"/>
              <w:ind w:firstLine="0" w:firstLineChars="0"/>
              <w:jc w:val="center"/>
              <w:rPr>
                <w:rFonts w:hint="default" w:ascii="Times New Roman" w:hAnsi="Times New Roman" w:cs="Times New Roman"/>
                <w:color w:val="auto"/>
                <w:sz w:val="24"/>
                <w:szCs w:val="24"/>
              </w:rPr>
            </w:pPr>
          </w:p>
        </w:tc>
        <w:tc>
          <w:tcPr>
            <w:tcW w:w="1883" w:type="dxa"/>
            <w:tcBorders>
              <w:top w:val="single" w:color="000000" w:sz="4" w:space="0"/>
              <w:left w:val="single" w:color="000000" w:sz="6" w:space="0"/>
              <w:bottom w:val="single" w:color="000000" w:sz="4" w:space="0"/>
              <w:right w:val="single" w:color="000000" w:sz="6" w:space="0"/>
            </w:tcBorders>
            <w:vAlign w:val="center"/>
          </w:tcPr>
          <w:p w14:paraId="02AC0A91">
            <w:pPr>
              <w:pStyle w:val="68"/>
              <w:ind w:firstLine="0" w:firstLineChars="0"/>
              <w:jc w:val="center"/>
              <w:rPr>
                <w:rFonts w:hint="default" w:ascii="Times New Roman" w:hAnsi="Times New Roman" w:cs="Times New Roman"/>
                <w:color w:val="auto"/>
                <w:sz w:val="24"/>
                <w:szCs w:val="24"/>
              </w:rPr>
            </w:pPr>
          </w:p>
        </w:tc>
        <w:tc>
          <w:tcPr>
            <w:tcW w:w="1468" w:type="dxa"/>
            <w:tcBorders>
              <w:top w:val="single" w:color="000000" w:sz="4" w:space="0"/>
              <w:left w:val="single" w:color="000000" w:sz="6" w:space="0"/>
              <w:bottom w:val="single" w:color="000000" w:sz="4" w:space="0"/>
              <w:right w:val="single" w:color="000000" w:sz="6" w:space="0"/>
            </w:tcBorders>
            <w:vAlign w:val="center"/>
          </w:tcPr>
          <w:p w14:paraId="36C64FF2">
            <w:pPr>
              <w:pStyle w:val="68"/>
              <w:ind w:firstLine="0" w:firstLineChars="0"/>
              <w:jc w:val="center"/>
              <w:rPr>
                <w:rFonts w:hint="default" w:ascii="Times New Roman" w:hAnsi="Times New Roman" w:cs="Times New Roman"/>
                <w:color w:val="auto"/>
                <w:sz w:val="24"/>
                <w:szCs w:val="24"/>
              </w:rPr>
            </w:pPr>
          </w:p>
        </w:tc>
        <w:tc>
          <w:tcPr>
            <w:tcW w:w="1217" w:type="dxa"/>
            <w:tcBorders>
              <w:top w:val="single" w:color="000000" w:sz="4" w:space="0"/>
              <w:left w:val="single" w:color="000000" w:sz="6" w:space="0"/>
              <w:bottom w:val="single" w:color="000000" w:sz="4" w:space="0"/>
            </w:tcBorders>
            <w:vAlign w:val="center"/>
          </w:tcPr>
          <w:p w14:paraId="4C3AF608">
            <w:pPr>
              <w:pStyle w:val="68"/>
              <w:ind w:firstLine="0" w:firstLineChars="0"/>
              <w:jc w:val="center"/>
              <w:rPr>
                <w:rFonts w:hint="default" w:ascii="Times New Roman" w:hAnsi="Times New Roman" w:cs="Times New Roman"/>
                <w:color w:val="auto"/>
                <w:sz w:val="24"/>
                <w:szCs w:val="24"/>
              </w:rPr>
            </w:pPr>
          </w:p>
        </w:tc>
      </w:tr>
      <w:tr w14:paraId="46C32B2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1" w:hRule="atLeast"/>
          <w:jc w:val="center"/>
        </w:trPr>
        <w:tc>
          <w:tcPr>
            <w:tcW w:w="740" w:type="dxa"/>
            <w:tcBorders>
              <w:top w:val="single" w:color="000000" w:sz="4" w:space="0"/>
              <w:bottom w:val="single" w:color="000000" w:sz="4" w:space="0"/>
              <w:right w:val="single" w:color="000000" w:sz="6" w:space="0"/>
            </w:tcBorders>
            <w:vAlign w:val="center"/>
          </w:tcPr>
          <w:p w14:paraId="7EB41495">
            <w:pPr>
              <w:pStyle w:val="68"/>
              <w:ind w:firstLine="0" w:firstLineChars="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w:t>
            </w:r>
          </w:p>
        </w:tc>
        <w:tc>
          <w:tcPr>
            <w:tcW w:w="1532" w:type="dxa"/>
            <w:tcBorders>
              <w:top w:val="single" w:color="000000" w:sz="4" w:space="0"/>
              <w:left w:val="single" w:color="000000" w:sz="6" w:space="0"/>
              <w:bottom w:val="single" w:color="000000" w:sz="4" w:space="0"/>
              <w:right w:val="single" w:color="000000" w:sz="6" w:space="0"/>
            </w:tcBorders>
            <w:vAlign w:val="center"/>
          </w:tcPr>
          <w:p w14:paraId="4F5B0FBC">
            <w:pPr>
              <w:jc w:val="center"/>
              <w:rPr>
                <w:rFonts w:hint="default" w:ascii="Times New Roman" w:hAnsi="Times New Roman" w:eastAsia="宋体" w:cs="Times New Roman"/>
                <w:color w:val="auto"/>
                <w:sz w:val="24"/>
                <w:szCs w:val="24"/>
                <w:lang w:val="en-US" w:eastAsia="zh-CN"/>
              </w:rPr>
            </w:pPr>
          </w:p>
        </w:tc>
        <w:tc>
          <w:tcPr>
            <w:tcW w:w="1828" w:type="dxa"/>
            <w:tcBorders>
              <w:top w:val="single" w:color="000000" w:sz="4" w:space="0"/>
              <w:left w:val="single" w:color="000000" w:sz="6" w:space="0"/>
              <w:bottom w:val="single" w:color="000000" w:sz="4" w:space="0"/>
              <w:right w:val="single" w:color="000000" w:sz="6" w:space="0"/>
            </w:tcBorders>
            <w:vAlign w:val="center"/>
          </w:tcPr>
          <w:p w14:paraId="661B0EF1">
            <w:pPr>
              <w:pStyle w:val="68"/>
              <w:ind w:firstLine="0" w:firstLineChars="0"/>
              <w:jc w:val="center"/>
              <w:rPr>
                <w:rFonts w:hint="default" w:ascii="Times New Roman" w:hAnsi="Times New Roman" w:cs="Times New Roman"/>
                <w:color w:val="auto"/>
                <w:sz w:val="24"/>
                <w:szCs w:val="24"/>
              </w:rPr>
            </w:pPr>
          </w:p>
        </w:tc>
        <w:tc>
          <w:tcPr>
            <w:tcW w:w="1883" w:type="dxa"/>
            <w:tcBorders>
              <w:top w:val="single" w:color="000000" w:sz="4" w:space="0"/>
              <w:left w:val="single" w:color="000000" w:sz="6" w:space="0"/>
              <w:bottom w:val="single" w:color="000000" w:sz="4" w:space="0"/>
              <w:right w:val="single" w:color="000000" w:sz="6" w:space="0"/>
            </w:tcBorders>
            <w:vAlign w:val="center"/>
          </w:tcPr>
          <w:p w14:paraId="5C83C9C6">
            <w:pPr>
              <w:pStyle w:val="68"/>
              <w:ind w:firstLine="0" w:firstLineChars="0"/>
              <w:jc w:val="center"/>
              <w:rPr>
                <w:rFonts w:hint="default" w:ascii="Times New Roman" w:hAnsi="Times New Roman" w:cs="Times New Roman"/>
                <w:color w:val="auto"/>
                <w:sz w:val="24"/>
                <w:szCs w:val="24"/>
              </w:rPr>
            </w:pPr>
          </w:p>
        </w:tc>
        <w:tc>
          <w:tcPr>
            <w:tcW w:w="1468" w:type="dxa"/>
            <w:tcBorders>
              <w:top w:val="single" w:color="000000" w:sz="4" w:space="0"/>
              <w:left w:val="single" w:color="000000" w:sz="6" w:space="0"/>
              <w:bottom w:val="single" w:color="000000" w:sz="4" w:space="0"/>
              <w:right w:val="single" w:color="000000" w:sz="6" w:space="0"/>
            </w:tcBorders>
            <w:vAlign w:val="center"/>
          </w:tcPr>
          <w:p w14:paraId="742DCCE4">
            <w:pPr>
              <w:pStyle w:val="68"/>
              <w:ind w:firstLine="0" w:firstLineChars="0"/>
              <w:jc w:val="center"/>
              <w:rPr>
                <w:rFonts w:hint="default" w:ascii="Times New Roman" w:hAnsi="Times New Roman" w:cs="Times New Roman"/>
                <w:color w:val="auto"/>
                <w:sz w:val="24"/>
                <w:szCs w:val="24"/>
              </w:rPr>
            </w:pPr>
          </w:p>
        </w:tc>
        <w:tc>
          <w:tcPr>
            <w:tcW w:w="1217" w:type="dxa"/>
            <w:tcBorders>
              <w:top w:val="single" w:color="000000" w:sz="4" w:space="0"/>
              <w:left w:val="single" w:color="000000" w:sz="6" w:space="0"/>
              <w:bottom w:val="single" w:color="000000" w:sz="4" w:space="0"/>
            </w:tcBorders>
            <w:vAlign w:val="center"/>
          </w:tcPr>
          <w:p w14:paraId="0E218AC8">
            <w:pPr>
              <w:pStyle w:val="68"/>
              <w:ind w:firstLine="0" w:firstLineChars="0"/>
              <w:jc w:val="center"/>
              <w:rPr>
                <w:rFonts w:hint="default" w:ascii="Times New Roman" w:hAnsi="Times New Roman" w:cs="Times New Roman"/>
                <w:color w:val="auto"/>
                <w:sz w:val="24"/>
                <w:szCs w:val="24"/>
              </w:rPr>
            </w:pPr>
          </w:p>
        </w:tc>
      </w:tr>
      <w:tr w14:paraId="1FC0842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3" w:hRule="atLeast"/>
          <w:jc w:val="center"/>
        </w:trPr>
        <w:tc>
          <w:tcPr>
            <w:tcW w:w="740" w:type="dxa"/>
            <w:tcBorders>
              <w:top w:val="single" w:color="000000" w:sz="4" w:space="0"/>
              <w:right w:val="single" w:color="000000" w:sz="6" w:space="0"/>
            </w:tcBorders>
            <w:vAlign w:val="center"/>
          </w:tcPr>
          <w:p w14:paraId="0B51C593">
            <w:pPr>
              <w:pStyle w:val="68"/>
              <w:ind w:firstLine="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p>
        </w:tc>
        <w:tc>
          <w:tcPr>
            <w:tcW w:w="1532" w:type="dxa"/>
            <w:tcBorders>
              <w:top w:val="single" w:color="000000" w:sz="4" w:space="0"/>
              <w:left w:val="single" w:color="000000" w:sz="6" w:space="0"/>
              <w:right w:val="single" w:color="000000" w:sz="6" w:space="0"/>
            </w:tcBorders>
            <w:vAlign w:val="center"/>
          </w:tcPr>
          <w:p w14:paraId="2DB3DF7D">
            <w:pPr>
              <w:pStyle w:val="68"/>
              <w:ind w:firstLine="0"/>
              <w:jc w:val="center"/>
              <w:rPr>
                <w:rFonts w:hint="default" w:ascii="Times New Roman" w:hAnsi="Times New Roman" w:eastAsia="宋体" w:cs="Times New Roman"/>
                <w:color w:val="auto"/>
                <w:sz w:val="24"/>
                <w:szCs w:val="24"/>
                <w:lang w:val="en-US" w:eastAsia="zh-CN"/>
              </w:rPr>
            </w:pPr>
          </w:p>
        </w:tc>
        <w:tc>
          <w:tcPr>
            <w:tcW w:w="1828" w:type="dxa"/>
            <w:tcBorders>
              <w:top w:val="single" w:color="000000" w:sz="4" w:space="0"/>
              <w:left w:val="single" w:color="000000" w:sz="6" w:space="0"/>
              <w:right w:val="single" w:color="000000" w:sz="6" w:space="0"/>
            </w:tcBorders>
            <w:vAlign w:val="center"/>
          </w:tcPr>
          <w:p w14:paraId="75BFA155">
            <w:pPr>
              <w:pStyle w:val="68"/>
              <w:ind w:firstLine="0"/>
              <w:jc w:val="center"/>
              <w:rPr>
                <w:rFonts w:hint="default" w:ascii="Times New Roman" w:hAnsi="Times New Roman" w:cs="Times New Roman"/>
                <w:color w:val="auto"/>
                <w:sz w:val="24"/>
                <w:szCs w:val="24"/>
              </w:rPr>
            </w:pPr>
          </w:p>
        </w:tc>
        <w:tc>
          <w:tcPr>
            <w:tcW w:w="1883" w:type="dxa"/>
            <w:tcBorders>
              <w:top w:val="single" w:color="000000" w:sz="4" w:space="0"/>
              <w:left w:val="single" w:color="000000" w:sz="6" w:space="0"/>
              <w:right w:val="single" w:color="000000" w:sz="6" w:space="0"/>
            </w:tcBorders>
            <w:vAlign w:val="center"/>
          </w:tcPr>
          <w:p w14:paraId="52993345">
            <w:pPr>
              <w:pStyle w:val="68"/>
              <w:ind w:firstLine="0"/>
              <w:jc w:val="center"/>
              <w:rPr>
                <w:rFonts w:hint="default" w:ascii="Times New Roman" w:hAnsi="Times New Roman" w:cs="Times New Roman"/>
                <w:color w:val="auto"/>
                <w:sz w:val="24"/>
                <w:szCs w:val="24"/>
              </w:rPr>
            </w:pPr>
          </w:p>
        </w:tc>
        <w:tc>
          <w:tcPr>
            <w:tcW w:w="1468" w:type="dxa"/>
            <w:tcBorders>
              <w:top w:val="single" w:color="000000" w:sz="4" w:space="0"/>
              <w:left w:val="single" w:color="000000" w:sz="6" w:space="0"/>
              <w:right w:val="single" w:color="000000" w:sz="6" w:space="0"/>
            </w:tcBorders>
            <w:vAlign w:val="center"/>
          </w:tcPr>
          <w:p w14:paraId="29BD920A">
            <w:pPr>
              <w:pStyle w:val="68"/>
              <w:ind w:firstLine="0"/>
              <w:jc w:val="center"/>
              <w:rPr>
                <w:rFonts w:hint="default" w:ascii="Times New Roman" w:hAnsi="Times New Roman" w:cs="Times New Roman"/>
                <w:color w:val="auto"/>
                <w:sz w:val="24"/>
                <w:szCs w:val="24"/>
              </w:rPr>
            </w:pPr>
          </w:p>
        </w:tc>
        <w:tc>
          <w:tcPr>
            <w:tcW w:w="1217" w:type="dxa"/>
            <w:tcBorders>
              <w:top w:val="single" w:color="000000" w:sz="4" w:space="0"/>
              <w:left w:val="single" w:color="000000" w:sz="6" w:space="0"/>
            </w:tcBorders>
            <w:vAlign w:val="center"/>
          </w:tcPr>
          <w:p w14:paraId="4E635B24">
            <w:pPr>
              <w:pStyle w:val="68"/>
              <w:ind w:firstLine="0"/>
              <w:jc w:val="center"/>
              <w:rPr>
                <w:rFonts w:hint="default" w:ascii="Times New Roman" w:hAnsi="Times New Roman" w:cs="Times New Roman"/>
                <w:color w:val="auto"/>
                <w:sz w:val="24"/>
                <w:szCs w:val="24"/>
              </w:rPr>
            </w:pPr>
          </w:p>
        </w:tc>
      </w:tr>
    </w:tbl>
    <w:p w14:paraId="17E66B06">
      <w:pPr>
        <w:pStyle w:val="2"/>
        <w:wordWrap w:val="0"/>
        <w:ind w:firstLine="0" w:firstLineChars="0"/>
        <w:rPr>
          <w:rFonts w:hint="default" w:ascii="Times New Roman" w:hAnsi="Times New Roman" w:cs="Times New Roman"/>
          <w:color w:val="auto"/>
          <w:szCs w:val="21"/>
        </w:rPr>
      </w:pPr>
    </w:p>
    <w:p w14:paraId="661B00A0">
      <w:pPr>
        <w:pStyle w:val="2"/>
        <w:wordWrap w:val="0"/>
        <w:ind w:firstLine="0" w:firstLineChars="0"/>
        <w:rPr>
          <w:rFonts w:hint="default" w:ascii="Times New Roman" w:hAnsi="Times New Roman" w:eastAsia="宋体" w:cs="Times New Roman"/>
          <w:b/>
          <w:color w:val="auto"/>
          <w:sz w:val="24"/>
          <w:szCs w:val="24"/>
        </w:rPr>
      </w:pPr>
      <w:r>
        <w:rPr>
          <w:rFonts w:hint="default" w:ascii="Times New Roman" w:hAnsi="Times New Roman" w:cs="Times New Roman"/>
          <w:color w:val="auto"/>
          <w:szCs w:val="21"/>
        </w:rPr>
        <w:t>注</w:t>
      </w:r>
      <w:r>
        <w:rPr>
          <w:rFonts w:hint="default" w:ascii="Times New Roman" w:hAnsi="Times New Roman" w:cs="Times New Roman"/>
          <w:b w:val="0"/>
          <w:bCs w:val="0"/>
          <w:color w:val="auto"/>
          <w:szCs w:val="21"/>
          <w:lang w:eastAsia="zh-CN"/>
        </w:rPr>
        <w:t>：</w:t>
      </w:r>
      <w:r>
        <w:rPr>
          <w:rFonts w:hint="default" w:ascii="Times New Roman" w:hAnsi="Times New Roman" w:cs="Times New Roman"/>
          <w:b w:val="0"/>
          <w:bCs w:val="0"/>
          <w:color w:val="auto"/>
          <w:szCs w:val="21"/>
        </w:rPr>
        <w:t>投标文件技术参数应为供应商本次投标产品的具体技术参数，不得</w:t>
      </w:r>
      <w:r>
        <w:rPr>
          <w:rFonts w:hint="default" w:ascii="Times New Roman" w:hAnsi="Times New Roman" w:cs="Times New Roman"/>
          <w:b w:val="0"/>
          <w:bCs w:val="0"/>
          <w:color w:val="auto"/>
          <w:szCs w:val="21"/>
          <w:lang w:val="en-US" w:eastAsia="zh-CN"/>
        </w:rPr>
        <w:t>完全复制粘贴</w:t>
      </w:r>
      <w:r>
        <w:rPr>
          <w:rFonts w:hint="default" w:ascii="Times New Roman" w:hAnsi="Times New Roman" w:cs="Times New Roman"/>
          <w:b w:val="0"/>
          <w:bCs w:val="0"/>
          <w:color w:val="auto"/>
          <w:szCs w:val="21"/>
        </w:rPr>
        <w:t>招标文件技术参数及要求。</w:t>
      </w:r>
    </w:p>
    <w:p w14:paraId="2A3B4834">
      <w:pPr>
        <w:pStyle w:val="2"/>
        <w:wordWrap w:val="0"/>
        <w:rPr>
          <w:rFonts w:hint="default" w:ascii="Times New Roman" w:hAnsi="Times New Roman" w:eastAsia="宋体" w:cs="Times New Roman"/>
          <w:color w:val="auto"/>
          <w:sz w:val="24"/>
          <w:szCs w:val="24"/>
        </w:rPr>
      </w:pPr>
    </w:p>
    <w:p w14:paraId="6C4541F1">
      <w:pPr>
        <w:spacing w:line="360" w:lineRule="auto"/>
        <w:jc w:val="right"/>
        <w:rPr>
          <w:rFonts w:hint="default" w:ascii="Times New Roman" w:hAnsi="Times New Roman" w:eastAsia="宋体" w:cs="Times New Roman"/>
          <w:color w:val="auto"/>
          <w:sz w:val="24"/>
          <w:szCs w:val="24"/>
        </w:rPr>
      </w:pPr>
      <w:bookmarkStart w:id="349" w:name="_bookmark162"/>
      <w:bookmarkEnd w:id="349"/>
      <w:r>
        <w:rPr>
          <w:rFonts w:hint="default" w:ascii="Times New Roman" w:hAnsi="Times New Roman" w:eastAsia="宋体" w:cs="Times New Roman"/>
          <w:color w:val="auto"/>
          <w:sz w:val="24"/>
          <w:szCs w:val="24"/>
        </w:rPr>
        <w:t>供应商</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（盖单位公章）</w:t>
      </w:r>
    </w:p>
    <w:p w14:paraId="5623C164">
      <w:pPr>
        <w:spacing w:line="360" w:lineRule="auto"/>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法定代表人或其委托代理人</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（签字或盖章）</w:t>
      </w:r>
    </w:p>
    <w:p w14:paraId="029EF22C">
      <w:pPr>
        <w:tabs>
          <w:tab w:val="left" w:pos="5380"/>
          <w:tab w:val="left" w:pos="6520"/>
          <w:tab w:val="left" w:pos="7680"/>
        </w:tabs>
        <w:autoSpaceDE w:val="0"/>
        <w:autoSpaceDN w:val="0"/>
        <w:adjustRightInd w:val="0"/>
        <w:spacing w:line="360" w:lineRule="auto"/>
        <w:ind w:right="-20" w:firstLine="1200" w:firstLineChars="500"/>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u w:val="single"/>
        </w:rPr>
        <w:t xml:space="preserve">     </w:t>
      </w:r>
      <w:r>
        <w:rPr>
          <w:rFonts w:hint="default" w:ascii="Times New Roman" w:hAnsi="Times New Roman" w:eastAsia="宋体" w:cs="Times New Roman"/>
          <w:color w:val="auto"/>
          <w:spacing w:val="43"/>
          <w:kern w:val="0"/>
          <w:sz w:val="24"/>
          <w:szCs w:val="24"/>
          <w:u w:val="single"/>
        </w:rPr>
        <w:t xml:space="preserve"> </w:t>
      </w:r>
      <w:r>
        <w:rPr>
          <w:rFonts w:hint="default" w:ascii="Times New Roman" w:hAnsi="Times New Roman" w:eastAsia="宋体" w:cs="Times New Roman"/>
          <w:color w:val="auto"/>
          <w:kern w:val="0"/>
          <w:sz w:val="24"/>
          <w:szCs w:val="24"/>
        </w:rPr>
        <w:t>年</w:t>
      </w:r>
      <w:r>
        <w:rPr>
          <w:rFonts w:hint="default" w:ascii="Times New Roman" w:hAnsi="Times New Roman" w:eastAsia="宋体" w:cs="Times New Roman"/>
          <w:color w:val="auto"/>
          <w:kern w:val="0"/>
          <w:sz w:val="24"/>
          <w:szCs w:val="24"/>
          <w:u w:val="single"/>
        </w:rPr>
        <w:t xml:space="preserve">       </w:t>
      </w:r>
      <w:r>
        <w:rPr>
          <w:rFonts w:hint="default" w:ascii="Times New Roman" w:hAnsi="Times New Roman" w:eastAsia="宋体" w:cs="Times New Roman"/>
          <w:color w:val="auto"/>
          <w:kern w:val="0"/>
          <w:sz w:val="24"/>
          <w:szCs w:val="24"/>
        </w:rPr>
        <w:t>月</w:t>
      </w:r>
      <w:r>
        <w:rPr>
          <w:rFonts w:hint="default" w:ascii="Times New Roman" w:hAnsi="Times New Roman" w:eastAsia="宋体" w:cs="Times New Roman"/>
          <w:color w:val="auto"/>
          <w:kern w:val="0"/>
          <w:sz w:val="24"/>
          <w:szCs w:val="24"/>
          <w:u w:val="single"/>
        </w:rPr>
        <w:t xml:space="preserve">      </w:t>
      </w:r>
      <w:r>
        <w:rPr>
          <w:rFonts w:hint="default" w:ascii="Times New Roman" w:hAnsi="Times New Roman" w:eastAsia="宋体" w:cs="Times New Roman"/>
          <w:color w:val="auto"/>
          <w:kern w:val="0"/>
          <w:sz w:val="24"/>
          <w:szCs w:val="24"/>
        </w:rPr>
        <w:t>日</w:t>
      </w:r>
    </w:p>
    <w:p w14:paraId="40C27C16">
      <w:pPr>
        <w:wordWrap w:val="0"/>
        <w:spacing w:line="360" w:lineRule="auto"/>
        <w:ind w:left="-425"/>
        <w:jc w:val="center"/>
        <w:rPr>
          <w:rFonts w:hint="default" w:ascii="Times New Roman" w:hAnsi="Times New Roman" w:eastAsia="宋体" w:cs="Times New Roman"/>
          <w:color w:val="auto"/>
          <w:sz w:val="24"/>
          <w:szCs w:val="24"/>
        </w:rPr>
      </w:pPr>
      <w:bookmarkStart w:id="350" w:name="_Toc1469"/>
      <w:bookmarkStart w:id="351" w:name="_Toc29426_WPSOffice_Level1"/>
      <w:bookmarkStart w:id="352" w:name="_Toc20059"/>
      <w:bookmarkStart w:id="353" w:name="_Toc18096"/>
      <w:bookmarkStart w:id="354" w:name="_Toc7494"/>
      <w:bookmarkStart w:id="355" w:name="_Toc6539"/>
      <w:bookmarkStart w:id="356" w:name="_Toc530496958"/>
      <w:r>
        <w:rPr>
          <w:rFonts w:hint="default" w:ascii="Times New Roman" w:hAnsi="Times New Roman" w:eastAsia="宋体" w:cs="Times New Roman"/>
          <w:color w:val="auto"/>
          <w:sz w:val="24"/>
          <w:szCs w:val="24"/>
        </w:rPr>
        <w:br w:type="page"/>
      </w:r>
    </w:p>
    <w:p w14:paraId="35D0686E">
      <w:pPr>
        <w:pStyle w:val="7"/>
        <w:numPr>
          <w:ilvl w:val="0"/>
          <w:numId w:val="0"/>
        </w:numPr>
        <w:wordWrap w:val="0"/>
        <w:spacing w:line="360" w:lineRule="auto"/>
        <w:ind w:left="-425"/>
        <w:jc w:val="center"/>
        <w:rPr>
          <w:rFonts w:hint="default" w:ascii="Times New Roman" w:hAnsi="Times New Roman" w:eastAsia="宋体" w:cs="Times New Roman"/>
          <w:color w:val="auto"/>
          <w:sz w:val="24"/>
          <w:szCs w:val="24"/>
        </w:rPr>
      </w:pPr>
      <w:bookmarkStart w:id="357" w:name="_Toc2823"/>
      <w:bookmarkStart w:id="358" w:name="_Toc3245"/>
      <w:bookmarkStart w:id="359" w:name="_Toc23185"/>
      <w:bookmarkStart w:id="360" w:name="_Toc25759"/>
      <w:r>
        <w:rPr>
          <w:rFonts w:hint="default" w:ascii="Times New Roman" w:hAnsi="Times New Roman" w:eastAsia="宋体" w:cs="Times New Roman"/>
          <w:color w:val="auto"/>
          <w:sz w:val="24"/>
          <w:szCs w:val="24"/>
        </w:rPr>
        <w:t>五、</w:t>
      </w:r>
      <w:bookmarkEnd w:id="350"/>
      <w:bookmarkEnd w:id="351"/>
      <w:bookmarkEnd w:id="352"/>
      <w:bookmarkEnd w:id="353"/>
      <w:bookmarkEnd w:id="354"/>
      <w:bookmarkEnd w:id="355"/>
      <w:bookmarkEnd w:id="356"/>
      <w:bookmarkEnd w:id="357"/>
      <w:bookmarkEnd w:id="358"/>
      <w:bookmarkEnd w:id="359"/>
      <w:bookmarkEnd w:id="360"/>
      <w:r>
        <w:rPr>
          <w:rFonts w:hint="default" w:ascii="Times New Roman" w:hAnsi="Times New Roman" w:eastAsia="宋体" w:cs="Times New Roman"/>
          <w:color w:val="auto"/>
          <w:sz w:val="24"/>
          <w:szCs w:val="24"/>
        </w:rPr>
        <w:t>投标货物分项报价明细表</w:t>
      </w:r>
    </w:p>
    <w:p w14:paraId="72A8B248">
      <w:pPr>
        <w:pStyle w:val="2"/>
        <w:wordWrap w:val="0"/>
        <w:ind w:firstLine="480" w:firstLineChars="2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单位</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人民币</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元</w:t>
      </w:r>
    </w:p>
    <w:tbl>
      <w:tblPr>
        <w:tblStyle w:val="27"/>
        <w:tblW w:w="9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1086"/>
        <w:gridCol w:w="716"/>
        <w:gridCol w:w="1000"/>
        <w:gridCol w:w="908"/>
        <w:gridCol w:w="909"/>
        <w:gridCol w:w="917"/>
        <w:gridCol w:w="754"/>
        <w:gridCol w:w="930"/>
        <w:gridCol w:w="917"/>
        <w:gridCol w:w="1165"/>
      </w:tblGrid>
      <w:tr w14:paraId="19C79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682" w:type="dxa"/>
            <w:vAlign w:val="center"/>
          </w:tcPr>
          <w:p w14:paraId="3DBB216B">
            <w:pPr>
              <w:pStyle w:val="68"/>
              <w:wordWrap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序号</w:t>
            </w:r>
          </w:p>
        </w:tc>
        <w:tc>
          <w:tcPr>
            <w:tcW w:w="1086" w:type="dxa"/>
            <w:vAlign w:val="center"/>
          </w:tcPr>
          <w:p w14:paraId="4A16C82F">
            <w:pPr>
              <w:pStyle w:val="68"/>
              <w:wordWrap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分项名称</w:t>
            </w:r>
          </w:p>
        </w:tc>
        <w:tc>
          <w:tcPr>
            <w:tcW w:w="716" w:type="dxa"/>
            <w:vAlign w:val="center"/>
          </w:tcPr>
          <w:p w14:paraId="2DCF8EDD">
            <w:pPr>
              <w:pStyle w:val="68"/>
              <w:wordWrap w:val="0"/>
              <w:spacing w:line="360" w:lineRule="auto"/>
              <w:jc w:val="center"/>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rPr>
              <w:t>品牌</w:t>
            </w:r>
          </w:p>
        </w:tc>
        <w:tc>
          <w:tcPr>
            <w:tcW w:w="1000" w:type="dxa"/>
            <w:vAlign w:val="center"/>
          </w:tcPr>
          <w:p w14:paraId="46E4C9B7">
            <w:pPr>
              <w:pStyle w:val="68"/>
              <w:wordWrap w:val="0"/>
              <w:spacing w:line="360" w:lineRule="auto"/>
              <w:jc w:val="center"/>
              <w:rPr>
                <w:rFonts w:hint="default" w:ascii="Times New Roman" w:hAnsi="Times New Roman" w:eastAsia="宋体" w:cs="Times New Roman"/>
                <w:b/>
                <w:color w:val="auto"/>
                <w:sz w:val="24"/>
                <w:szCs w:val="24"/>
                <w:lang w:val="en-US" w:eastAsia="zh-CN"/>
              </w:rPr>
            </w:pPr>
            <w:r>
              <w:rPr>
                <w:rFonts w:hint="default" w:ascii="Times New Roman" w:hAnsi="Times New Roman" w:cs="Times New Roman"/>
                <w:b/>
                <w:color w:val="auto"/>
                <w:sz w:val="24"/>
                <w:szCs w:val="24"/>
                <w:lang w:val="en-US" w:eastAsia="zh-CN"/>
              </w:rPr>
              <w:t>规格型号</w:t>
            </w:r>
          </w:p>
        </w:tc>
        <w:tc>
          <w:tcPr>
            <w:tcW w:w="908" w:type="dxa"/>
            <w:vAlign w:val="center"/>
          </w:tcPr>
          <w:p w14:paraId="42DAE14F">
            <w:pPr>
              <w:pStyle w:val="68"/>
              <w:wordWrap w:val="0"/>
              <w:spacing w:line="360" w:lineRule="auto"/>
              <w:jc w:val="center"/>
              <w:rPr>
                <w:rFonts w:hint="default" w:ascii="Times New Roman" w:hAnsi="Times New Roman" w:eastAsia="宋体" w:cs="Times New Roman"/>
                <w:b/>
                <w:color w:val="auto"/>
                <w:sz w:val="24"/>
                <w:szCs w:val="24"/>
                <w:lang w:val="en-US" w:eastAsia="zh-CN"/>
              </w:rPr>
            </w:pPr>
            <w:r>
              <w:rPr>
                <w:rFonts w:hint="default" w:ascii="Times New Roman" w:hAnsi="Times New Roman" w:cs="Times New Roman"/>
                <w:b/>
                <w:color w:val="auto"/>
                <w:sz w:val="24"/>
                <w:szCs w:val="24"/>
                <w:lang w:val="en-US" w:eastAsia="zh-CN"/>
              </w:rPr>
              <w:t>制造商名称</w:t>
            </w:r>
          </w:p>
        </w:tc>
        <w:tc>
          <w:tcPr>
            <w:tcW w:w="909" w:type="dxa"/>
            <w:vAlign w:val="center"/>
          </w:tcPr>
          <w:p w14:paraId="6FB85864">
            <w:pPr>
              <w:pStyle w:val="68"/>
              <w:wordWrap w:val="0"/>
              <w:spacing w:line="360" w:lineRule="auto"/>
              <w:jc w:val="center"/>
              <w:rPr>
                <w:rFonts w:hint="default" w:ascii="Times New Roman" w:hAnsi="Times New Roman" w:cs="Times New Roman"/>
                <w:b/>
                <w:color w:val="auto"/>
                <w:sz w:val="24"/>
                <w:szCs w:val="24"/>
                <w:lang w:val="en-US" w:eastAsia="zh-CN"/>
              </w:rPr>
            </w:pPr>
            <w:r>
              <w:rPr>
                <w:rFonts w:hint="default" w:ascii="Times New Roman" w:hAnsi="Times New Roman" w:cs="Times New Roman"/>
                <w:b/>
                <w:color w:val="auto"/>
                <w:sz w:val="24"/>
                <w:szCs w:val="24"/>
                <w:u w:val="none"/>
                <w:lang w:val="en-US" w:eastAsia="zh-CN"/>
              </w:rPr>
              <w:t>产地</w:t>
            </w:r>
          </w:p>
        </w:tc>
        <w:tc>
          <w:tcPr>
            <w:tcW w:w="917" w:type="dxa"/>
            <w:vAlign w:val="center"/>
          </w:tcPr>
          <w:p w14:paraId="0824BFA3">
            <w:pPr>
              <w:pStyle w:val="68"/>
              <w:wordWrap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单位</w:t>
            </w:r>
          </w:p>
        </w:tc>
        <w:tc>
          <w:tcPr>
            <w:tcW w:w="754" w:type="dxa"/>
            <w:vAlign w:val="center"/>
          </w:tcPr>
          <w:p w14:paraId="09EF4230">
            <w:pPr>
              <w:pStyle w:val="68"/>
              <w:wordWrap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数量</w:t>
            </w:r>
          </w:p>
        </w:tc>
        <w:tc>
          <w:tcPr>
            <w:tcW w:w="930" w:type="dxa"/>
            <w:vAlign w:val="center"/>
          </w:tcPr>
          <w:p w14:paraId="4867610A">
            <w:pPr>
              <w:pStyle w:val="68"/>
              <w:pageBreakBefore w:val="0"/>
              <w:kinsoku/>
              <w:wordWrap w:val="0"/>
              <w:overflowPunct/>
              <w:bidi w:val="0"/>
              <w:spacing w:beforeAutospacing="0" w:afterAutospacing="0"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highlight w:val="none"/>
              </w:rPr>
              <w:t>单价</w:t>
            </w:r>
          </w:p>
        </w:tc>
        <w:tc>
          <w:tcPr>
            <w:tcW w:w="917" w:type="dxa"/>
            <w:vAlign w:val="center"/>
          </w:tcPr>
          <w:p w14:paraId="41B36A75">
            <w:pPr>
              <w:pStyle w:val="68"/>
              <w:pageBreakBefore w:val="0"/>
              <w:kinsoku/>
              <w:wordWrap w:val="0"/>
              <w:overflowPunct/>
              <w:bidi w:val="0"/>
              <w:spacing w:beforeAutospacing="0" w:afterAutospacing="0"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highlight w:val="none"/>
              </w:rPr>
              <w:t>总价</w:t>
            </w:r>
          </w:p>
        </w:tc>
        <w:tc>
          <w:tcPr>
            <w:tcW w:w="1165" w:type="dxa"/>
            <w:vAlign w:val="center"/>
          </w:tcPr>
          <w:p w14:paraId="2805313C">
            <w:pPr>
              <w:pStyle w:val="68"/>
              <w:wordWrap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备注</w:t>
            </w:r>
          </w:p>
        </w:tc>
      </w:tr>
      <w:tr w14:paraId="75B4B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682" w:type="dxa"/>
            <w:vAlign w:val="center"/>
          </w:tcPr>
          <w:p w14:paraId="0ADFD441">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1086" w:type="dxa"/>
            <w:vAlign w:val="center"/>
          </w:tcPr>
          <w:p w14:paraId="33B61640">
            <w:pPr>
              <w:wordWrap w:val="0"/>
              <w:spacing w:line="360" w:lineRule="auto"/>
              <w:jc w:val="center"/>
              <w:rPr>
                <w:rFonts w:hint="default" w:ascii="Times New Roman" w:hAnsi="Times New Roman" w:eastAsia="宋体" w:cs="Times New Roman"/>
                <w:color w:val="auto"/>
                <w:sz w:val="24"/>
                <w:szCs w:val="24"/>
              </w:rPr>
            </w:pPr>
          </w:p>
        </w:tc>
        <w:tc>
          <w:tcPr>
            <w:tcW w:w="716" w:type="dxa"/>
            <w:vAlign w:val="center"/>
          </w:tcPr>
          <w:p w14:paraId="17FE1B61">
            <w:pPr>
              <w:wordWrap w:val="0"/>
              <w:spacing w:line="360" w:lineRule="auto"/>
              <w:jc w:val="center"/>
              <w:rPr>
                <w:rFonts w:hint="default" w:ascii="Times New Roman" w:hAnsi="Times New Roman" w:eastAsia="宋体" w:cs="Times New Roman"/>
                <w:color w:val="auto"/>
                <w:sz w:val="24"/>
                <w:szCs w:val="24"/>
              </w:rPr>
            </w:pPr>
          </w:p>
        </w:tc>
        <w:tc>
          <w:tcPr>
            <w:tcW w:w="1000" w:type="dxa"/>
            <w:vAlign w:val="center"/>
          </w:tcPr>
          <w:p w14:paraId="41D5EE55">
            <w:pPr>
              <w:wordWrap w:val="0"/>
              <w:spacing w:line="360" w:lineRule="auto"/>
              <w:jc w:val="center"/>
              <w:rPr>
                <w:rFonts w:hint="default" w:ascii="Times New Roman" w:hAnsi="Times New Roman" w:eastAsia="宋体" w:cs="Times New Roman"/>
                <w:color w:val="auto"/>
                <w:sz w:val="24"/>
                <w:szCs w:val="24"/>
              </w:rPr>
            </w:pPr>
          </w:p>
        </w:tc>
        <w:tc>
          <w:tcPr>
            <w:tcW w:w="908" w:type="dxa"/>
            <w:vAlign w:val="center"/>
          </w:tcPr>
          <w:p w14:paraId="48319C67">
            <w:pPr>
              <w:wordWrap w:val="0"/>
              <w:spacing w:line="360" w:lineRule="auto"/>
              <w:jc w:val="center"/>
              <w:rPr>
                <w:rFonts w:hint="default" w:ascii="Times New Roman" w:hAnsi="Times New Roman" w:eastAsia="宋体" w:cs="Times New Roman"/>
                <w:color w:val="auto"/>
                <w:sz w:val="24"/>
                <w:szCs w:val="24"/>
              </w:rPr>
            </w:pPr>
          </w:p>
        </w:tc>
        <w:tc>
          <w:tcPr>
            <w:tcW w:w="909" w:type="dxa"/>
            <w:vAlign w:val="center"/>
          </w:tcPr>
          <w:p w14:paraId="334969F3">
            <w:pPr>
              <w:wordWrap w:val="0"/>
              <w:spacing w:line="360" w:lineRule="auto"/>
              <w:jc w:val="center"/>
              <w:rPr>
                <w:rFonts w:hint="default" w:ascii="Times New Roman" w:hAnsi="Times New Roman" w:eastAsia="宋体" w:cs="Times New Roman"/>
                <w:color w:val="auto"/>
                <w:sz w:val="24"/>
                <w:szCs w:val="24"/>
              </w:rPr>
            </w:pPr>
          </w:p>
        </w:tc>
        <w:tc>
          <w:tcPr>
            <w:tcW w:w="917" w:type="dxa"/>
            <w:vAlign w:val="center"/>
          </w:tcPr>
          <w:p w14:paraId="10093332">
            <w:pPr>
              <w:wordWrap w:val="0"/>
              <w:spacing w:line="360" w:lineRule="auto"/>
              <w:jc w:val="center"/>
              <w:rPr>
                <w:rFonts w:hint="default" w:ascii="Times New Roman" w:hAnsi="Times New Roman" w:eastAsia="宋体" w:cs="Times New Roman"/>
                <w:color w:val="auto"/>
                <w:sz w:val="24"/>
                <w:szCs w:val="24"/>
              </w:rPr>
            </w:pPr>
          </w:p>
        </w:tc>
        <w:tc>
          <w:tcPr>
            <w:tcW w:w="754" w:type="dxa"/>
            <w:vAlign w:val="center"/>
          </w:tcPr>
          <w:p w14:paraId="6FA593D1">
            <w:pPr>
              <w:wordWrap w:val="0"/>
              <w:spacing w:line="360" w:lineRule="auto"/>
              <w:jc w:val="center"/>
              <w:rPr>
                <w:rFonts w:hint="default" w:ascii="Times New Roman" w:hAnsi="Times New Roman" w:eastAsia="宋体" w:cs="Times New Roman"/>
                <w:color w:val="auto"/>
                <w:sz w:val="24"/>
                <w:szCs w:val="24"/>
              </w:rPr>
            </w:pPr>
          </w:p>
        </w:tc>
        <w:tc>
          <w:tcPr>
            <w:tcW w:w="930" w:type="dxa"/>
            <w:vAlign w:val="center"/>
          </w:tcPr>
          <w:p w14:paraId="24EA2046">
            <w:pPr>
              <w:wordWrap w:val="0"/>
              <w:spacing w:line="360" w:lineRule="auto"/>
              <w:jc w:val="center"/>
              <w:rPr>
                <w:rFonts w:hint="default" w:ascii="Times New Roman" w:hAnsi="Times New Roman" w:eastAsia="宋体" w:cs="Times New Roman"/>
                <w:color w:val="auto"/>
                <w:sz w:val="24"/>
                <w:szCs w:val="24"/>
              </w:rPr>
            </w:pPr>
          </w:p>
        </w:tc>
        <w:tc>
          <w:tcPr>
            <w:tcW w:w="917" w:type="dxa"/>
            <w:vAlign w:val="center"/>
          </w:tcPr>
          <w:p w14:paraId="3D4C22B9">
            <w:pPr>
              <w:wordWrap w:val="0"/>
              <w:spacing w:line="360" w:lineRule="auto"/>
              <w:jc w:val="center"/>
              <w:rPr>
                <w:rFonts w:hint="default" w:ascii="Times New Roman" w:hAnsi="Times New Roman" w:eastAsia="宋体" w:cs="Times New Roman"/>
                <w:color w:val="auto"/>
                <w:sz w:val="24"/>
                <w:szCs w:val="24"/>
              </w:rPr>
            </w:pPr>
          </w:p>
        </w:tc>
        <w:tc>
          <w:tcPr>
            <w:tcW w:w="1165" w:type="dxa"/>
            <w:vAlign w:val="center"/>
          </w:tcPr>
          <w:p w14:paraId="5A941C55">
            <w:pPr>
              <w:wordWrap w:val="0"/>
              <w:spacing w:line="360" w:lineRule="auto"/>
              <w:jc w:val="center"/>
              <w:rPr>
                <w:rFonts w:hint="default" w:ascii="Times New Roman" w:hAnsi="Times New Roman" w:eastAsia="宋体" w:cs="Times New Roman"/>
                <w:color w:val="auto"/>
                <w:sz w:val="24"/>
                <w:szCs w:val="24"/>
              </w:rPr>
            </w:pPr>
          </w:p>
        </w:tc>
      </w:tr>
      <w:tr w14:paraId="484DD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682" w:type="dxa"/>
            <w:vAlign w:val="center"/>
          </w:tcPr>
          <w:p w14:paraId="6522BAD4">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1086" w:type="dxa"/>
            <w:vAlign w:val="center"/>
          </w:tcPr>
          <w:p w14:paraId="1DA38574">
            <w:pPr>
              <w:wordWrap w:val="0"/>
              <w:spacing w:line="360" w:lineRule="auto"/>
              <w:jc w:val="center"/>
              <w:rPr>
                <w:rFonts w:hint="default" w:ascii="Times New Roman" w:hAnsi="Times New Roman" w:eastAsia="宋体" w:cs="Times New Roman"/>
                <w:color w:val="auto"/>
                <w:sz w:val="24"/>
                <w:szCs w:val="24"/>
              </w:rPr>
            </w:pPr>
          </w:p>
        </w:tc>
        <w:tc>
          <w:tcPr>
            <w:tcW w:w="716" w:type="dxa"/>
            <w:vAlign w:val="center"/>
          </w:tcPr>
          <w:p w14:paraId="66FEFC40">
            <w:pPr>
              <w:wordWrap w:val="0"/>
              <w:spacing w:line="360" w:lineRule="auto"/>
              <w:jc w:val="center"/>
              <w:rPr>
                <w:rFonts w:hint="default" w:ascii="Times New Roman" w:hAnsi="Times New Roman" w:eastAsia="宋体" w:cs="Times New Roman"/>
                <w:color w:val="auto"/>
                <w:sz w:val="24"/>
                <w:szCs w:val="24"/>
              </w:rPr>
            </w:pPr>
          </w:p>
        </w:tc>
        <w:tc>
          <w:tcPr>
            <w:tcW w:w="1000" w:type="dxa"/>
            <w:vAlign w:val="center"/>
          </w:tcPr>
          <w:p w14:paraId="3E9E94EF">
            <w:pPr>
              <w:wordWrap w:val="0"/>
              <w:spacing w:line="360" w:lineRule="auto"/>
              <w:jc w:val="center"/>
              <w:rPr>
                <w:rFonts w:hint="default" w:ascii="Times New Roman" w:hAnsi="Times New Roman" w:eastAsia="宋体" w:cs="Times New Roman"/>
                <w:color w:val="auto"/>
                <w:sz w:val="24"/>
                <w:szCs w:val="24"/>
              </w:rPr>
            </w:pPr>
          </w:p>
        </w:tc>
        <w:tc>
          <w:tcPr>
            <w:tcW w:w="908" w:type="dxa"/>
            <w:vAlign w:val="center"/>
          </w:tcPr>
          <w:p w14:paraId="733FC067">
            <w:pPr>
              <w:wordWrap w:val="0"/>
              <w:spacing w:line="360" w:lineRule="auto"/>
              <w:jc w:val="center"/>
              <w:rPr>
                <w:rFonts w:hint="default" w:ascii="Times New Roman" w:hAnsi="Times New Roman" w:eastAsia="宋体" w:cs="Times New Roman"/>
                <w:color w:val="auto"/>
                <w:sz w:val="24"/>
                <w:szCs w:val="24"/>
              </w:rPr>
            </w:pPr>
          </w:p>
        </w:tc>
        <w:tc>
          <w:tcPr>
            <w:tcW w:w="909" w:type="dxa"/>
            <w:vAlign w:val="center"/>
          </w:tcPr>
          <w:p w14:paraId="42B2CBF5">
            <w:pPr>
              <w:wordWrap w:val="0"/>
              <w:spacing w:line="360" w:lineRule="auto"/>
              <w:jc w:val="center"/>
              <w:rPr>
                <w:rFonts w:hint="default" w:ascii="Times New Roman" w:hAnsi="Times New Roman" w:eastAsia="宋体" w:cs="Times New Roman"/>
                <w:color w:val="auto"/>
                <w:sz w:val="24"/>
                <w:szCs w:val="24"/>
              </w:rPr>
            </w:pPr>
          </w:p>
        </w:tc>
        <w:tc>
          <w:tcPr>
            <w:tcW w:w="917" w:type="dxa"/>
            <w:vAlign w:val="center"/>
          </w:tcPr>
          <w:p w14:paraId="5B63DFDA">
            <w:pPr>
              <w:wordWrap w:val="0"/>
              <w:spacing w:line="360" w:lineRule="auto"/>
              <w:jc w:val="center"/>
              <w:rPr>
                <w:rFonts w:hint="default" w:ascii="Times New Roman" w:hAnsi="Times New Roman" w:eastAsia="宋体" w:cs="Times New Roman"/>
                <w:color w:val="auto"/>
                <w:sz w:val="24"/>
                <w:szCs w:val="24"/>
              </w:rPr>
            </w:pPr>
          </w:p>
        </w:tc>
        <w:tc>
          <w:tcPr>
            <w:tcW w:w="754" w:type="dxa"/>
            <w:vAlign w:val="center"/>
          </w:tcPr>
          <w:p w14:paraId="64802257">
            <w:pPr>
              <w:wordWrap w:val="0"/>
              <w:spacing w:line="360" w:lineRule="auto"/>
              <w:jc w:val="center"/>
              <w:rPr>
                <w:rFonts w:hint="default" w:ascii="Times New Roman" w:hAnsi="Times New Roman" w:eastAsia="宋体" w:cs="Times New Roman"/>
                <w:color w:val="auto"/>
                <w:sz w:val="24"/>
                <w:szCs w:val="24"/>
              </w:rPr>
            </w:pPr>
          </w:p>
        </w:tc>
        <w:tc>
          <w:tcPr>
            <w:tcW w:w="930" w:type="dxa"/>
            <w:vAlign w:val="center"/>
          </w:tcPr>
          <w:p w14:paraId="312B8B74">
            <w:pPr>
              <w:wordWrap w:val="0"/>
              <w:spacing w:line="360" w:lineRule="auto"/>
              <w:jc w:val="center"/>
              <w:rPr>
                <w:rFonts w:hint="default" w:ascii="Times New Roman" w:hAnsi="Times New Roman" w:eastAsia="宋体" w:cs="Times New Roman"/>
                <w:color w:val="auto"/>
                <w:sz w:val="24"/>
                <w:szCs w:val="24"/>
              </w:rPr>
            </w:pPr>
          </w:p>
        </w:tc>
        <w:tc>
          <w:tcPr>
            <w:tcW w:w="917" w:type="dxa"/>
            <w:vAlign w:val="center"/>
          </w:tcPr>
          <w:p w14:paraId="4B4E7E38">
            <w:pPr>
              <w:wordWrap w:val="0"/>
              <w:spacing w:line="360" w:lineRule="auto"/>
              <w:jc w:val="center"/>
              <w:rPr>
                <w:rFonts w:hint="default" w:ascii="Times New Roman" w:hAnsi="Times New Roman" w:eastAsia="宋体" w:cs="Times New Roman"/>
                <w:color w:val="auto"/>
                <w:sz w:val="24"/>
                <w:szCs w:val="24"/>
              </w:rPr>
            </w:pPr>
          </w:p>
        </w:tc>
        <w:tc>
          <w:tcPr>
            <w:tcW w:w="1165" w:type="dxa"/>
            <w:vAlign w:val="center"/>
          </w:tcPr>
          <w:p w14:paraId="4E4ED77B">
            <w:pPr>
              <w:wordWrap w:val="0"/>
              <w:spacing w:line="360" w:lineRule="auto"/>
              <w:jc w:val="center"/>
              <w:rPr>
                <w:rFonts w:hint="default" w:ascii="Times New Roman" w:hAnsi="Times New Roman" w:eastAsia="宋体" w:cs="Times New Roman"/>
                <w:color w:val="auto"/>
                <w:sz w:val="24"/>
                <w:szCs w:val="24"/>
              </w:rPr>
            </w:pPr>
          </w:p>
        </w:tc>
      </w:tr>
      <w:tr w14:paraId="786D6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682" w:type="dxa"/>
            <w:vAlign w:val="center"/>
          </w:tcPr>
          <w:p w14:paraId="41F1A226">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p>
        </w:tc>
        <w:tc>
          <w:tcPr>
            <w:tcW w:w="1086" w:type="dxa"/>
            <w:vAlign w:val="center"/>
          </w:tcPr>
          <w:p w14:paraId="549F1ECE">
            <w:pPr>
              <w:wordWrap w:val="0"/>
              <w:spacing w:line="360" w:lineRule="auto"/>
              <w:jc w:val="center"/>
              <w:rPr>
                <w:rFonts w:hint="default" w:ascii="Times New Roman" w:hAnsi="Times New Roman" w:eastAsia="宋体" w:cs="Times New Roman"/>
                <w:color w:val="auto"/>
                <w:sz w:val="24"/>
                <w:szCs w:val="24"/>
              </w:rPr>
            </w:pPr>
          </w:p>
        </w:tc>
        <w:tc>
          <w:tcPr>
            <w:tcW w:w="716" w:type="dxa"/>
            <w:vAlign w:val="center"/>
          </w:tcPr>
          <w:p w14:paraId="715B9ACA">
            <w:pPr>
              <w:wordWrap w:val="0"/>
              <w:spacing w:line="360" w:lineRule="auto"/>
              <w:jc w:val="center"/>
              <w:rPr>
                <w:rFonts w:hint="default" w:ascii="Times New Roman" w:hAnsi="Times New Roman" w:eastAsia="宋体" w:cs="Times New Roman"/>
                <w:color w:val="auto"/>
                <w:sz w:val="24"/>
                <w:szCs w:val="24"/>
              </w:rPr>
            </w:pPr>
          </w:p>
        </w:tc>
        <w:tc>
          <w:tcPr>
            <w:tcW w:w="1000" w:type="dxa"/>
            <w:vAlign w:val="center"/>
          </w:tcPr>
          <w:p w14:paraId="0C81C5D4">
            <w:pPr>
              <w:wordWrap w:val="0"/>
              <w:spacing w:line="360" w:lineRule="auto"/>
              <w:jc w:val="center"/>
              <w:rPr>
                <w:rFonts w:hint="default" w:ascii="Times New Roman" w:hAnsi="Times New Roman" w:eastAsia="宋体" w:cs="Times New Roman"/>
                <w:color w:val="auto"/>
                <w:sz w:val="24"/>
                <w:szCs w:val="24"/>
              </w:rPr>
            </w:pPr>
          </w:p>
        </w:tc>
        <w:tc>
          <w:tcPr>
            <w:tcW w:w="908" w:type="dxa"/>
            <w:vAlign w:val="center"/>
          </w:tcPr>
          <w:p w14:paraId="0B158628">
            <w:pPr>
              <w:wordWrap w:val="0"/>
              <w:spacing w:line="360" w:lineRule="auto"/>
              <w:jc w:val="center"/>
              <w:rPr>
                <w:rFonts w:hint="default" w:ascii="Times New Roman" w:hAnsi="Times New Roman" w:eastAsia="宋体" w:cs="Times New Roman"/>
                <w:color w:val="auto"/>
                <w:sz w:val="24"/>
                <w:szCs w:val="24"/>
              </w:rPr>
            </w:pPr>
          </w:p>
        </w:tc>
        <w:tc>
          <w:tcPr>
            <w:tcW w:w="909" w:type="dxa"/>
            <w:vAlign w:val="center"/>
          </w:tcPr>
          <w:p w14:paraId="3547BF4A">
            <w:pPr>
              <w:wordWrap w:val="0"/>
              <w:spacing w:line="360" w:lineRule="auto"/>
              <w:jc w:val="center"/>
              <w:rPr>
                <w:rFonts w:hint="default" w:ascii="Times New Roman" w:hAnsi="Times New Roman" w:eastAsia="宋体" w:cs="Times New Roman"/>
                <w:color w:val="auto"/>
                <w:sz w:val="24"/>
                <w:szCs w:val="24"/>
              </w:rPr>
            </w:pPr>
          </w:p>
        </w:tc>
        <w:tc>
          <w:tcPr>
            <w:tcW w:w="917" w:type="dxa"/>
            <w:vAlign w:val="center"/>
          </w:tcPr>
          <w:p w14:paraId="3433AC3B">
            <w:pPr>
              <w:wordWrap w:val="0"/>
              <w:spacing w:line="360" w:lineRule="auto"/>
              <w:jc w:val="center"/>
              <w:rPr>
                <w:rFonts w:hint="default" w:ascii="Times New Roman" w:hAnsi="Times New Roman" w:eastAsia="宋体" w:cs="Times New Roman"/>
                <w:color w:val="auto"/>
                <w:sz w:val="24"/>
                <w:szCs w:val="24"/>
              </w:rPr>
            </w:pPr>
          </w:p>
        </w:tc>
        <w:tc>
          <w:tcPr>
            <w:tcW w:w="754" w:type="dxa"/>
            <w:vAlign w:val="center"/>
          </w:tcPr>
          <w:p w14:paraId="134C5495">
            <w:pPr>
              <w:wordWrap w:val="0"/>
              <w:spacing w:line="360" w:lineRule="auto"/>
              <w:jc w:val="center"/>
              <w:rPr>
                <w:rFonts w:hint="default" w:ascii="Times New Roman" w:hAnsi="Times New Roman" w:eastAsia="宋体" w:cs="Times New Roman"/>
                <w:color w:val="auto"/>
                <w:sz w:val="24"/>
                <w:szCs w:val="24"/>
              </w:rPr>
            </w:pPr>
          </w:p>
        </w:tc>
        <w:tc>
          <w:tcPr>
            <w:tcW w:w="930" w:type="dxa"/>
            <w:vAlign w:val="center"/>
          </w:tcPr>
          <w:p w14:paraId="66FAE710">
            <w:pPr>
              <w:wordWrap w:val="0"/>
              <w:spacing w:line="360" w:lineRule="auto"/>
              <w:jc w:val="center"/>
              <w:rPr>
                <w:rFonts w:hint="default" w:ascii="Times New Roman" w:hAnsi="Times New Roman" w:eastAsia="宋体" w:cs="Times New Roman"/>
                <w:color w:val="auto"/>
                <w:sz w:val="24"/>
                <w:szCs w:val="24"/>
              </w:rPr>
            </w:pPr>
          </w:p>
        </w:tc>
        <w:tc>
          <w:tcPr>
            <w:tcW w:w="917" w:type="dxa"/>
            <w:vAlign w:val="center"/>
          </w:tcPr>
          <w:p w14:paraId="19558C80">
            <w:pPr>
              <w:wordWrap w:val="0"/>
              <w:spacing w:line="360" w:lineRule="auto"/>
              <w:jc w:val="center"/>
              <w:rPr>
                <w:rFonts w:hint="default" w:ascii="Times New Roman" w:hAnsi="Times New Roman" w:eastAsia="宋体" w:cs="Times New Roman"/>
                <w:color w:val="auto"/>
                <w:sz w:val="24"/>
                <w:szCs w:val="24"/>
              </w:rPr>
            </w:pPr>
          </w:p>
        </w:tc>
        <w:tc>
          <w:tcPr>
            <w:tcW w:w="1165" w:type="dxa"/>
            <w:vAlign w:val="center"/>
          </w:tcPr>
          <w:p w14:paraId="66325B1E">
            <w:pPr>
              <w:wordWrap w:val="0"/>
              <w:spacing w:line="360" w:lineRule="auto"/>
              <w:jc w:val="center"/>
              <w:rPr>
                <w:rFonts w:hint="default" w:ascii="Times New Roman" w:hAnsi="Times New Roman" w:eastAsia="宋体" w:cs="Times New Roman"/>
                <w:color w:val="auto"/>
                <w:sz w:val="24"/>
                <w:szCs w:val="24"/>
              </w:rPr>
            </w:pPr>
          </w:p>
        </w:tc>
      </w:tr>
      <w:tr w14:paraId="1D074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682" w:type="dxa"/>
            <w:vAlign w:val="center"/>
          </w:tcPr>
          <w:p w14:paraId="47C90122">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p>
        </w:tc>
        <w:tc>
          <w:tcPr>
            <w:tcW w:w="1086" w:type="dxa"/>
            <w:vAlign w:val="center"/>
          </w:tcPr>
          <w:p w14:paraId="0C840C37">
            <w:pPr>
              <w:wordWrap w:val="0"/>
              <w:spacing w:line="360" w:lineRule="auto"/>
              <w:jc w:val="center"/>
              <w:rPr>
                <w:rFonts w:hint="default" w:ascii="Times New Roman" w:hAnsi="Times New Roman" w:eastAsia="宋体" w:cs="Times New Roman"/>
                <w:color w:val="auto"/>
                <w:sz w:val="24"/>
                <w:szCs w:val="24"/>
              </w:rPr>
            </w:pPr>
          </w:p>
        </w:tc>
        <w:tc>
          <w:tcPr>
            <w:tcW w:w="716" w:type="dxa"/>
            <w:vAlign w:val="center"/>
          </w:tcPr>
          <w:p w14:paraId="352C1BAA">
            <w:pPr>
              <w:wordWrap w:val="0"/>
              <w:spacing w:line="360" w:lineRule="auto"/>
              <w:jc w:val="center"/>
              <w:rPr>
                <w:rFonts w:hint="default" w:ascii="Times New Roman" w:hAnsi="Times New Roman" w:eastAsia="宋体" w:cs="Times New Roman"/>
                <w:color w:val="auto"/>
                <w:sz w:val="24"/>
                <w:szCs w:val="24"/>
              </w:rPr>
            </w:pPr>
          </w:p>
        </w:tc>
        <w:tc>
          <w:tcPr>
            <w:tcW w:w="1000" w:type="dxa"/>
            <w:vAlign w:val="center"/>
          </w:tcPr>
          <w:p w14:paraId="6A78B9CD">
            <w:pPr>
              <w:wordWrap w:val="0"/>
              <w:spacing w:line="360" w:lineRule="auto"/>
              <w:jc w:val="center"/>
              <w:rPr>
                <w:rFonts w:hint="default" w:ascii="Times New Roman" w:hAnsi="Times New Roman" w:eastAsia="宋体" w:cs="Times New Roman"/>
                <w:color w:val="auto"/>
                <w:sz w:val="24"/>
                <w:szCs w:val="24"/>
              </w:rPr>
            </w:pPr>
          </w:p>
        </w:tc>
        <w:tc>
          <w:tcPr>
            <w:tcW w:w="908" w:type="dxa"/>
            <w:vAlign w:val="center"/>
          </w:tcPr>
          <w:p w14:paraId="4236A4C7">
            <w:pPr>
              <w:wordWrap w:val="0"/>
              <w:spacing w:line="360" w:lineRule="auto"/>
              <w:jc w:val="center"/>
              <w:rPr>
                <w:rFonts w:hint="default" w:ascii="Times New Roman" w:hAnsi="Times New Roman" w:eastAsia="宋体" w:cs="Times New Roman"/>
                <w:color w:val="auto"/>
                <w:sz w:val="24"/>
                <w:szCs w:val="24"/>
              </w:rPr>
            </w:pPr>
          </w:p>
        </w:tc>
        <w:tc>
          <w:tcPr>
            <w:tcW w:w="909" w:type="dxa"/>
            <w:vAlign w:val="center"/>
          </w:tcPr>
          <w:p w14:paraId="0D0C87C3">
            <w:pPr>
              <w:wordWrap w:val="0"/>
              <w:spacing w:line="360" w:lineRule="auto"/>
              <w:jc w:val="center"/>
              <w:rPr>
                <w:rFonts w:hint="default" w:ascii="Times New Roman" w:hAnsi="Times New Roman" w:eastAsia="宋体" w:cs="Times New Roman"/>
                <w:color w:val="auto"/>
                <w:sz w:val="24"/>
                <w:szCs w:val="24"/>
              </w:rPr>
            </w:pPr>
          </w:p>
        </w:tc>
        <w:tc>
          <w:tcPr>
            <w:tcW w:w="917" w:type="dxa"/>
            <w:vAlign w:val="center"/>
          </w:tcPr>
          <w:p w14:paraId="54577B9E">
            <w:pPr>
              <w:wordWrap w:val="0"/>
              <w:spacing w:line="360" w:lineRule="auto"/>
              <w:jc w:val="center"/>
              <w:rPr>
                <w:rFonts w:hint="default" w:ascii="Times New Roman" w:hAnsi="Times New Roman" w:eastAsia="宋体" w:cs="Times New Roman"/>
                <w:color w:val="auto"/>
                <w:sz w:val="24"/>
                <w:szCs w:val="24"/>
              </w:rPr>
            </w:pPr>
          </w:p>
        </w:tc>
        <w:tc>
          <w:tcPr>
            <w:tcW w:w="754" w:type="dxa"/>
            <w:vAlign w:val="center"/>
          </w:tcPr>
          <w:p w14:paraId="343106A7">
            <w:pPr>
              <w:wordWrap w:val="0"/>
              <w:spacing w:line="360" w:lineRule="auto"/>
              <w:jc w:val="center"/>
              <w:rPr>
                <w:rFonts w:hint="default" w:ascii="Times New Roman" w:hAnsi="Times New Roman" w:eastAsia="宋体" w:cs="Times New Roman"/>
                <w:color w:val="auto"/>
                <w:sz w:val="24"/>
                <w:szCs w:val="24"/>
              </w:rPr>
            </w:pPr>
          </w:p>
        </w:tc>
        <w:tc>
          <w:tcPr>
            <w:tcW w:w="930" w:type="dxa"/>
            <w:vAlign w:val="center"/>
          </w:tcPr>
          <w:p w14:paraId="479AF3E1">
            <w:pPr>
              <w:wordWrap w:val="0"/>
              <w:spacing w:line="360" w:lineRule="auto"/>
              <w:jc w:val="center"/>
              <w:rPr>
                <w:rFonts w:hint="default" w:ascii="Times New Roman" w:hAnsi="Times New Roman" w:eastAsia="宋体" w:cs="Times New Roman"/>
                <w:color w:val="auto"/>
                <w:sz w:val="24"/>
                <w:szCs w:val="24"/>
              </w:rPr>
            </w:pPr>
          </w:p>
        </w:tc>
        <w:tc>
          <w:tcPr>
            <w:tcW w:w="917" w:type="dxa"/>
            <w:vAlign w:val="center"/>
          </w:tcPr>
          <w:p w14:paraId="4DCD4661">
            <w:pPr>
              <w:wordWrap w:val="0"/>
              <w:spacing w:line="360" w:lineRule="auto"/>
              <w:jc w:val="center"/>
              <w:rPr>
                <w:rFonts w:hint="default" w:ascii="Times New Roman" w:hAnsi="Times New Roman" w:eastAsia="宋体" w:cs="Times New Roman"/>
                <w:color w:val="auto"/>
                <w:sz w:val="24"/>
                <w:szCs w:val="24"/>
              </w:rPr>
            </w:pPr>
          </w:p>
        </w:tc>
        <w:tc>
          <w:tcPr>
            <w:tcW w:w="1165" w:type="dxa"/>
            <w:vAlign w:val="center"/>
          </w:tcPr>
          <w:p w14:paraId="7E2E31DE">
            <w:pPr>
              <w:wordWrap w:val="0"/>
              <w:spacing w:line="360" w:lineRule="auto"/>
              <w:jc w:val="center"/>
              <w:rPr>
                <w:rFonts w:hint="default" w:ascii="Times New Roman" w:hAnsi="Times New Roman" w:eastAsia="宋体" w:cs="Times New Roman"/>
                <w:color w:val="auto"/>
                <w:sz w:val="24"/>
                <w:szCs w:val="24"/>
              </w:rPr>
            </w:pPr>
          </w:p>
        </w:tc>
      </w:tr>
      <w:tr w14:paraId="0DC66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682" w:type="dxa"/>
            <w:vAlign w:val="center"/>
          </w:tcPr>
          <w:p w14:paraId="558A8C45">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p>
        </w:tc>
        <w:tc>
          <w:tcPr>
            <w:tcW w:w="1086" w:type="dxa"/>
            <w:vAlign w:val="center"/>
          </w:tcPr>
          <w:p w14:paraId="74E3BB84">
            <w:pPr>
              <w:wordWrap w:val="0"/>
              <w:spacing w:line="360" w:lineRule="auto"/>
              <w:jc w:val="center"/>
              <w:rPr>
                <w:rFonts w:hint="default" w:ascii="Times New Roman" w:hAnsi="Times New Roman" w:eastAsia="宋体" w:cs="Times New Roman"/>
                <w:color w:val="auto"/>
                <w:sz w:val="24"/>
                <w:szCs w:val="24"/>
              </w:rPr>
            </w:pPr>
          </w:p>
        </w:tc>
        <w:tc>
          <w:tcPr>
            <w:tcW w:w="716" w:type="dxa"/>
            <w:vAlign w:val="center"/>
          </w:tcPr>
          <w:p w14:paraId="337A2F83">
            <w:pPr>
              <w:wordWrap w:val="0"/>
              <w:spacing w:line="360" w:lineRule="auto"/>
              <w:jc w:val="center"/>
              <w:rPr>
                <w:rFonts w:hint="default" w:ascii="Times New Roman" w:hAnsi="Times New Roman" w:eastAsia="宋体" w:cs="Times New Roman"/>
                <w:color w:val="auto"/>
                <w:sz w:val="24"/>
                <w:szCs w:val="24"/>
              </w:rPr>
            </w:pPr>
          </w:p>
        </w:tc>
        <w:tc>
          <w:tcPr>
            <w:tcW w:w="1000" w:type="dxa"/>
            <w:vAlign w:val="center"/>
          </w:tcPr>
          <w:p w14:paraId="269F0644">
            <w:pPr>
              <w:wordWrap w:val="0"/>
              <w:spacing w:line="360" w:lineRule="auto"/>
              <w:jc w:val="center"/>
              <w:rPr>
                <w:rFonts w:hint="default" w:ascii="Times New Roman" w:hAnsi="Times New Roman" w:eastAsia="宋体" w:cs="Times New Roman"/>
                <w:color w:val="auto"/>
                <w:sz w:val="24"/>
                <w:szCs w:val="24"/>
              </w:rPr>
            </w:pPr>
          </w:p>
        </w:tc>
        <w:tc>
          <w:tcPr>
            <w:tcW w:w="908" w:type="dxa"/>
            <w:vAlign w:val="center"/>
          </w:tcPr>
          <w:p w14:paraId="16C7F5E8">
            <w:pPr>
              <w:wordWrap w:val="0"/>
              <w:spacing w:line="360" w:lineRule="auto"/>
              <w:jc w:val="center"/>
              <w:rPr>
                <w:rFonts w:hint="default" w:ascii="Times New Roman" w:hAnsi="Times New Roman" w:eastAsia="宋体" w:cs="Times New Roman"/>
                <w:color w:val="auto"/>
                <w:sz w:val="24"/>
                <w:szCs w:val="24"/>
              </w:rPr>
            </w:pPr>
          </w:p>
        </w:tc>
        <w:tc>
          <w:tcPr>
            <w:tcW w:w="909" w:type="dxa"/>
            <w:vAlign w:val="center"/>
          </w:tcPr>
          <w:p w14:paraId="05C151CA">
            <w:pPr>
              <w:wordWrap w:val="0"/>
              <w:spacing w:line="360" w:lineRule="auto"/>
              <w:jc w:val="center"/>
              <w:rPr>
                <w:rFonts w:hint="default" w:ascii="Times New Roman" w:hAnsi="Times New Roman" w:eastAsia="宋体" w:cs="Times New Roman"/>
                <w:color w:val="auto"/>
                <w:sz w:val="24"/>
                <w:szCs w:val="24"/>
              </w:rPr>
            </w:pPr>
          </w:p>
        </w:tc>
        <w:tc>
          <w:tcPr>
            <w:tcW w:w="917" w:type="dxa"/>
            <w:vAlign w:val="center"/>
          </w:tcPr>
          <w:p w14:paraId="4FED30BB">
            <w:pPr>
              <w:wordWrap w:val="0"/>
              <w:spacing w:line="360" w:lineRule="auto"/>
              <w:jc w:val="center"/>
              <w:rPr>
                <w:rFonts w:hint="default" w:ascii="Times New Roman" w:hAnsi="Times New Roman" w:eastAsia="宋体" w:cs="Times New Roman"/>
                <w:color w:val="auto"/>
                <w:sz w:val="24"/>
                <w:szCs w:val="24"/>
              </w:rPr>
            </w:pPr>
          </w:p>
        </w:tc>
        <w:tc>
          <w:tcPr>
            <w:tcW w:w="754" w:type="dxa"/>
            <w:vAlign w:val="center"/>
          </w:tcPr>
          <w:p w14:paraId="0E0D0B4D">
            <w:pPr>
              <w:wordWrap w:val="0"/>
              <w:spacing w:line="360" w:lineRule="auto"/>
              <w:jc w:val="center"/>
              <w:rPr>
                <w:rFonts w:hint="default" w:ascii="Times New Roman" w:hAnsi="Times New Roman" w:eastAsia="宋体" w:cs="Times New Roman"/>
                <w:color w:val="auto"/>
                <w:sz w:val="24"/>
                <w:szCs w:val="24"/>
              </w:rPr>
            </w:pPr>
          </w:p>
        </w:tc>
        <w:tc>
          <w:tcPr>
            <w:tcW w:w="930" w:type="dxa"/>
            <w:vAlign w:val="center"/>
          </w:tcPr>
          <w:p w14:paraId="1CD95ABF">
            <w:pPr>
              <w:wordWrap w:val="0"/>
              <w:spacing w:line="360" w:lineRule="auto"/>
              <w:jc w:val="center"/>
              <w:rPr>
                <w:rFonts w:hint="default" w:ascii="Times New Roman" w:hAnsi="Times New Roman" w:eastAsia="宋体" w:cs="Times New Roman"/>
                <w:color w:val="auto"/>
                <w:sz w:val="24"/>
                <w:szCs w:val="24"/>
              </w:rPr>
            </w:pPr>
          </w:p>
        </w:tc>
        <w:tc>
          <w:tcPr>
            <w:tcW w:w="917" w:type="dxa"/>
            <w:vAlign w:val="center"/>
          </w:tcPr>
          <w:p w14:paraId="53EE0B43">
            <w:pPr>
              <w:wordWrap w:val="0"/>
              <w:spacing w:line="360" w:lineRule="auto"/>
              <w:jc w:val="center"/>
              <w:rPr>
                <w:rFonts w:hint="default" w:ascii="Times New Roman" w:hAnsi="Times New Roman" w:eastAsia="宋体" w:cs="Times New Roman"/>
                <w:color w:val="auto"/>
                <w:sz w:val="24"/>
                <w:szCs w:val="24"/>
              </w:rPr>
            </w:pPr>
          </w:p>
        </w:tc>
        <w:tc>
          <w:tcPr>
            <w:tcW w:w="1165" w:type="dxa"/>
            <w:vAlign w:val="center"/>
          </w:tcPr>
          <w:p w14:paraId="1D6071F6">
            <w:pPr>
              <w:wordWrap w:val="0"/>
              <w:spacing w:line="360" w:lineRule="auto"/>
              <w:jc w:val="center"/>
              <w:rPr>
                <w:rFonts w:hint="default" w:ascii="Times New Roman" w:hAnsi="Times New Roman" w:eastAsia="宋体" w:cs="Times New Roman"/>
                <w:color w:val="auto"/>
                <w:sz w:val="24"/>
                <w:szCs w:val="24"/>
              </w:rPr>
            </w:pPr>
          </w:p>
        </w:tc>
      </w:tr>
      <w:tr w14:paraId="14972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682" w:type="dxa"/>
            <w:vAlign w:val="center"/>
          </w:tcPr>
          <w:p w14:paraId="6111EFAE">
            <w:pPr>
              <w:pStyle w:val="68"/>
              <w:wordWrap w:val="0"/>
              <w:spacing w:line="360" w:lineRule="auto"/>
              <w:jc w:val="center"/>
              <w:rPr>
                <w:rFonts w:hint="default" w:ascii="Times New Roman" w:hAnsi="Times New Roman" w:eastAsia="宋体" w:cs="Times New Roman"/>
                <w:i/>
                <w:color w:val="auto"/>
                <w:sz w:val="24"/>
                <w:szCs w:val="24"/>
              </w:rPr>
            </w:pPr>
            <w:r>
              <w:rPr>
                <w:rFonts w:hint="default" w:ascii="Times New Roman" w:hAnsi="Times New Roman" w:eastAsia="宋体" w:cs="Times New Roman"/>
                <w:i/>
                <w:color w:val="auto"/>
                <w:w w:val="115"/>
                <w:sz w:val="24"/>
                <w:szCs w:val="24"/>
              </w:rPr>
              <w:t>……</w:t>
            </w:r>
          </w:p>
        </w:tc>
        <w:tc>
          <w:tcPr>
            <w:tcW w:w="1086" w:type="dxa"/>
            <w:vAlign w:val="center"/>
          </w:tcPr>
          <w:p w14:paraId="10FA4860">
            <w:pPr>
              <w:pStyle w:val="68"/>
              <w:wordWrap w:val="0"/>
              <w:spacing w:line="360" w:lineRule="auto"/>
              <w:jc w:val="center"/>
              <w:rPr>
                <w:rFonts w:hint="default" w:ascii="Times New Roman" w:hAnsi="Times New Roman" w:eastAsia="宋体" w:cs="Times New Roman"/>
                <w:i/>
                <w:color w:val="auto"/>
                <w:sz w:val="24"/>
                <w:szCs w:val="24"/>
              </w:rPr>
            </w:pPr>
            <w:r>
              <w:rPr>
                <w:rFonts w:hint="default" w:ascii="Times New Roman" w:hAnsi="Times New Roman" w:eastAsia="宋体" w:cs="Times New Roman"/>
                <w:i/>
                <w:color w:val="auto"/>
                <w:w w:val="115"/>
                <w:sz w:val="24"/>
                <w:szCs w:val="24"/>
              </w:rPr>
              <w:t>……</w:t>
            </w:r>
          </w:p>
        </w:tc>
        <w:tc>
          <w:tcPr>
            <w:tcW w:w="716" w:type="dxa"/>
            <w:vAlign w:val="center"/>
          </w:tcPr>
          <w:p w14:paraId="57C1F84E">
            <w:pPr>
              <w:wordWrap w:val="0"/>
              <w:spacing w:line="360" w:lineRule="auto"/>
              <w:jc w:val="center"/>
              <w:rPr>
                <w:rFonts w:hint="default" w:ascii="Times New Roman" w:hAnsi="Times New Roman" w:eastAsia="宋体" w:cs="Times New Roman"/>
                <w:color w:val="auto"/>
                <w:sz w:val="24"/>
                <w:szCs w:val="24"/>
              </w:rPr>
            </w:pPr>
          </w:p>
        </w:tc>
        <w:tc>
          <w:tcPr>
            <w:tcW w:w="1000" w:type="dxa"/>
            <w:vAlign w:val="center"/>
          </w:tcPr>
          <w:p w14:paraId="2DDB70A9">
            <w:pPr>
              <w:wordWrap w:val="0"/>
              <w:spacing w:line="360" w:lineRule="auto"/>
              <w:jc w:val="center"/>
              <w:rPr>
                <w:rFonts w:hint="default" w:ascii="Times New Roman" w:hAnsi="Times New Roman" w:eastAsia="宋体" w:cs="Times New Roman"/>
                <w:color w:val="auto"/>
                <w:sz w:val="24"/>
                <w:szCs w:val="24"/>
              </w:rPr>
            </w:pPr>
          </w:p>
        </w:tc>
        <w:tc>
          <w:tcPr>
            <w:tcW w:w="908" w:type="dxa"/>
            <w:vAlign w:val="center"/>
          </w:tcPr>
          <w:p w14:paraId="0833E62A">
            <w:pPr>
              <w:wordWrap w:val="0"/>
              <w:spacing w:line="360" w:lineRule="auto"/>
              <w:jc w:val="center"/>
              <w:rPr>
                <w:rFonts w:hint="default" w:ascii="Times New Roman" w:hAnsi="Times New Roman" w:eastAsia="宋体" w:cs="Times New Roman"/>
                <w:color w:val="auto"/>
                <w:sz w:val="24"/>
                <w:szCs w:val="24"/>
              </w:rPr>
            </w:pPr>
          </w:p>
        </w:tc>
        <w:tc>
          <w:tcPr>
            <w:tcW w:w="909" w:type="dxa"/>
            <w:vAlign w:val="center"/>
          </w:tcPr>
          <w:p w14:paraId="46D27611">
            <w:pPr>
              <w:wordWrap w:val="0"/>
              <w:spacing w:line="360" w:lineRule="auto"/>
              <w:jc w:val="center"/>
              <w:rPr>
                <w:rFonts w:hint="default" w:ascii="Times New Roman" w:hAnsi="Times New Roman" w:eastAsia="宋体" w:cs="Times New Roman"/>
                <w:color w:val="auto"/>
                <w:sz w:val="24"/>
                <w:szCs w:val="24"/>
              </w:rPr>
            </w:pPr>
          </w:p>
        </w:tc>
        <w:tc>
          <w:tcPr>
            <w:tcW w:w="917" w:type="dxa"/>
            <w:vAlign w:val="center"/>
          </w:tcPr>
          <w:p w14:paraId="3BB393F2">
            <w:pPr>
              <w:wordWrap w:val="0"/>
              <w:spacing w:line="360" w:lineRule="auto"/>
              <w:jc w:val="center"/>
              <w:rPr>
                <w:rFonts w:hint="default" w:ascii="Times New Roman" w:hAnsi="Times New Roman" w:eastAsia="宋体" w:cs="Times New Roman"/>
                <w:color w:val="auto"/>
                <w:sz w:val="24"/>
                <w:szCs w:val="24"/>
              </w:rPr>
            </w:pPr>
          </w:p>
        </w:tc>
        <w:tc>
          <w:tcPr>
            <w:tcW w:w="754" w:type="dxa"/>
            <w:vAlign w:val="center"/>
          </w:tcPr>
          <w:p w14:paraId="7EB64D24">
            <w:pPr>
              <w:wordWrap w:val="0"/>
              <w:spacing w:line="360" w:lineRule="auto"/>
              <w:jc w:val="center"/>
              <w:rPr>
                <w:rFonts w:hint="default" w:ascii="Times New Roman" w:hAnsi="Times New Roman" w:eastAsia="宋体" w:cs="Times New Roman"/>
                <w:color w:val="auto"/>
                <w:sz w:val="24"/>
                <w:szCs w:val="24"/>
              </w:rPr>
            </w:pPr>
          </w:p>
        </w:tc>
        <w:tc>
          <w:tcPr>
            <w:tcW w:w="930" w:type="dxa"/>
            <w:vAlign w:val="center"/>
          </w:tcPr>
          <w:p w14:paraId="52F34002">
            <w:pPr>
              <w:wordWrap w:val="0"/>
              <w:spacing w:line="360" w:lineRule="auto"/>
              <w:jc w:val="center"/>
              <w:rPr>
                <w:rFonts w:hint="default" w:ascii="Times New Roman" w:hAnsi="Times New Roman" w:eastAsia="宋体" w:cs="Times New Roman"/>
                <w:color w:val="auto"/>
                <w:sz w:val="24"/>
                <w:szCs w:val="24"/>
              </w:rPr>
            </w:pPr>
          </w:p>
        </w:tc>
        <w:tc>
          <w:tcPr>
            <w:tcW w:w="917" w:type="dxa"/>
            <w:vAlign w:val="center"/>
          </w:tcPr>
          <w:p w14:paraId="6992FDF4">
            <w:pPr>
              <w:wordWrap w:val="0"/>
              <w:spacing w:line="360" w:lineRule="auto"/>
              <w:jc w:val="center"/>
              <w:rPr>
                <w:rFonts w:hint="default" w:ascii="Times New Roman" w:hAnsi="Times New Roman" w:eastAsia="宋体" w:cs="Times New Roman"/>
                <w:color w:val="auto"/>
                <w:sz w:val="24"/>
                <w:szCs w:val="24"/>
              </w:rPr>
            </w:pPr>
          </w:p>
        </w:tc>
        <w:tc>
          <w:tcPr>
            <w:tcW w:w="1165" w:type="dxa"/>
            <w:vAlign w:val="center"/>
          </w:tcPr>
          <w:p w14:paraId="478FCBCE">
            <w:pPr>
              <w:wordWrap w:val="0"/>
              <w:spacing w:line="360" w:lineRule="auto"/>
              <w:jc w:val="center"/>
              <w:rPr>
                <w:rFonts w:hint="default" w:ascii="Times New Roman" w:hAnsi="Times New Roman" w:eastAsia="宋体" w:cs="Times New Roman"/>
                <w:color w:val="auto"/>
                <w:sz w:val="24"/>
                <w:szCs w:val="24"/>
              </w:rPr>
            </w:pPr>
          </w:p>
        </w:tc>
      </w:tr>
      <w:tr w14:paraId="683DA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7902" w:type="dxa"/>
            <w:gridSpan w:val="9"/>
            <w:vAlign w:val="center"/>
          </w:tcPr>
          <w:p w14:paraId="5A281DA3">
            <w:pPr>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b/>
                <w:color w:val="auto"/>
                <w:sz w:val="24"/>
                <w:szCs w:val="24"/>
              </w:rPr>
              <w:t>合计报价</w:t>
            </w:r>
          </w:p>
        </w:tc>
        <w:tc>
          <w:tcPr>
            <w:tcW w:w="917" w:type="dxa"/>
            <w:vAlign w:val="center"/>
          </w:tcPr>
          <w:p w14:paraId="71C56AB8">
            <w:pPr>
              <w:wordWrap w:val="0"/>
              <w:spacing w:line="360" w:lineRule="auto"/>
              <w:jc w:val="center"/>
              <w:rPr>
                <w:rFonts w:hint="default" w:ascii="Times New Roman" w:hAnsi="Times New Roman" w:eastAsia="宋体" w:cs="Times New Roman"/>
                <w:color w:val="auto"/>
                <w:sz w:val="24"/>
                <w:szCs w:val="24"/>
              </w:rPr>
            </w:pPr>
          </w:p>
        </w:tc>
        <w:tc>
          <w:tcPr>
            <w:tcW w:w="1165" w:type="dxa"/>
            <w:vAlign w:val="center"/>
          </w:tcPr>
          <w:p w14:paraId="4C1FF6C1">
            <w:pPr>
              <w:wordWrap w:val="0"/>
              <w:spacing w:line="360" w:lineRule="auto"/>
              <w:jc w:val="center"/>
              <w:rPr>
                <w:rFonts w:hint="default" w:ascii="Times New Roman" w:hAnsi="Times New Roman" w:eastAsia="宋体" w:cs="Times New Roman"/>
                <w:color w:val="auto"/>
                <w:sz w:val="24"/>
                <w:szCs w:val="24"/>
              </w:rPr>
            </w:pPr>
          </w:p>
        </w:tc>
      </w:tr>
    </w:tbl>
    <w:p w14:paraId="7C192AD4">
      <w:pPr>
        <w:tabs>
          <w:tab w:val="left" w:pos="1365"/>
        </w:tabs>
        <w:spacing w:line="440" w:lineRule="exact"/>
        <w:rPr>
          <w:rFonts w:hint="default" w:ascii="Times New Roman" w:hAnsi="Times New Roman" w:eastAsia="宋体" w:cs="Times New Roman"/>
          <w:color w:val="auto"/>
          <w:spacing w:val="-2"/>
          <w:kern w:val="0"/>
          <w:sz w:val="24"/>
          <w:szCs w:val="24"/>
          <w:lang w:eastAsia="zh-CN"/>
        </w:rPr>
      </w:pPr>
      <w:r>
        <w:rPr>
          <w:rFonts w:hint="default" w:ascii="Times New Roman" w:hAnsi="Times New Roman" w:eastAsia="宋体" w:cs="Times New Roman"/>
          <w:color w:val="auto"/>
          <w:spacing w:val="-2"/>
          <w:kern w:val="0"/>
          <w:sz w:val="24"/>
          <w:szCs w:val="24"/>
        </w:rPr>
        <w:t>说明</w:t>
      </w:r>
      <w:r>
        <w:rPr>
          <w:rFonts w:hint="default" w:ascii="Times New Roman" w:hAnsi="Times New Roman" w:cs="Times New Roman"/>
          <w:color w:val="auto"/>
          <w:spacing w:val="-2"/>
          <w:kern w:val="0"/>
          <w:sz w:val="24"/>
          <w:szCs w:val="24"/>
          <w:lang w:eastAsia="zh-CN"/>
        </w:rPr>
        <w:t>：</w:t>
      </w:r>
    </w:p>
    <w:p w14:paraId="1B742052">
      <w:pPr>
        <w:tabs>
          <w:tab w:val="left" w:pos="1365"/>
        </w:tabs>
        <w:spacing w:line="360" w:lineRule="auto"/>
        <w:ind w:firstLine="472" w:firstLineChars="200"/>
        <w:rPr>
          <w:rFonts w:hint="default" w:ascii="Times New Roman" w:hAnsi="Times New Roman" w:eastAsia="宋体" w:cs="Times New Roman"/>
          <w:color w:val="auto"/>
          <w:spacing w:val="-2"/>
          <w:kern w:val="0"/>
          <w:sz w:val="24"/>
          <w:szCs w:val="24"/>
        </w:rPr>
      </w:pPr>
      <w:r>
        <w:rPr>
          <w:rFonts w:hint="default" w:ascii="Times New Roman" w:hAnsi="Times New Roman" w:cs="Times New Roman"/>
          <w:color w:val="auto"/>
          <w:spacing w:val="-2"/>
          <w:kern w:val="0"/>
          <w:sz w:val="24"/>
          <w:szCs w:val="24"/>
          <w:lang w:val="en-US" w:eastAsia="zh-CN"/>
        </w:rPr>
        <w:t>1.</w:t>
      </w:r>
      <w:r>
        <w:rPr>
          <w:rFonts w:hint="default" w:ascii="Times New Roman" w:hAnsi="Times New Roman" w:eastAsia="宋体" w:cs="Times New Roman"/>
          <w:color w:val="auto"/>
          <w:spacing w:val="-2"/>
          <w:kern w:val="0"/>
          <w:sz w:val="24"/>
          <w:szCs w:val="24"/>
        </w:rPr>
        <w:t>单价及合价均应含产品出厂价、运输费、保险费、安装调试费、培训费及其他伴随服务的各种费用、税金等全部费用。</w:t>
      </w:r>
    </w:p>
    <w:p w14:paraId="32D96CFB">
      <w:pPr>
        <w:spacing w:line="360" w:lineRule="auto"/>
        <w:ind w:firstLine="472" w:firstLineChars="200"/>
        <w:rPr>
          <w:rFonts w:hint="default" w:ascii="Times New Roman" w:hAnsi="Times New Roman" w:eastAsia="宋体" w:cs="Times New Roman"/>
          <w:color w:val="auto"/>
          <w:spacing w:val="-2"/>
          <w:kern w:val="0"/>
          <w:sz w:val="24"/>
          <w:szCs w:val="24"/>
          <w:lang w:val="en-US" w:eastAsia="zh-CN"/>
        </w:rPr>
      </w:pPr>
      <w:r>
        <w:rPr>
          <w:rFonts w:hint="default" w:ascii="Times New Roman" w:hAnsi="Times New Roman" w:cs="Times New Roman"/>
          <w:color w:val="auto"/>
          <w:spacing w:val="-2"/>
          <w:kern w:val="0"/>
          <w:sz w:val="24"/>
          <w:szCs w:val="24"/>
          <w:lang w:val="en-US" w:eastAsia="zh-CN"/>
        </w:rPr>
        <w:t>2.合计金额应与《投标函及投标函附录》中投标总报价金额一致。</w:t>
      </w:r>
    </w:p>
    <w:p w14:paraId="03584E56">
      <w:pPr>
        <w:spacing w:line="360" w:lineRule="auto"/>
        <w:ind w:firstLine="472" w:firstLineChars="200"/>
        <w:rPr>
          <w:rFonts w:hint="default" w:ascii="Times New Roman" w:hAnsi="Times New Roman" w:eastAsia="宋体" w:cs="Times New Roman"/>
          <w:color w:val="auto"/>
          <w:spacing w:val="-2"/>
          <w:kern w:val="0"/>
          <w:sz w:val="24"/>
          <w:szCs w:val="24"/>
        </w:rPr>
      </w:pPr>
      <w:r>
        <w:rPr>
          <w:rFonts w:hint="default" w:ascii="Times New Roman" w:hAnsi="Times New Roman" w:cs="Times New Roman"/>
          <w:color w:val="auto"/>
          <w:spacing w:val="-2"/>
          <w:kern w:val="0"/>
          <w:sz w:val="24"/>
          <w:szCs w:val="24"/>
          <w:lang w:val="en-US" w:eastAsia="zh-CN"/>
        </w:rPr>
        <w:t>3.</w:t>
      </w:r>
      <w:r>
        <w:rPr>
          <w:rFonts w:hint="default" w:ascii="Times New Roman" w:hAnsi="Times New Roman" w:eastAsia="宋体" w:cs="Times New Roman"/>
          <w:color w:val="auto"/>
          <w:spacing w:val="-2"/>
          <w:kern w:val="0"/>
          <w:sz w:val="24"/>
          <w:szCs w:val="24"/>
        </w:rPr>
        <w:t>供应商可根据需要自行增减表格行数。</w:t>
      </w:r>
    </w:p>
    <w:p w14:paraId="6A303F4B">
      <w:pPr>
        <w:pStyle w:val="2"/>
        <w:ind w:firstLine="472" w:firstLineChars="200"/>
        <w:rPr>
          <w:rFonts w:hint="default" w:ascii="Times New Roman" w:hAnsi="Times New Roman" w:cs="Times New Roman"/>
          <w:color w:val="auto"/>
          <w:spacing w:val="-2"/>
          <w:kern w:val="0"/>
          <w:sz w:val="24"/>
          <w:szCs w:val="24"/>
          <w:lang w:val="en-US" w:eastAsia="zh-CN"/>
        </w:rPr>
      </w:pPr>
      <w:r>
        <w:rPr>
          <w:rFonts w:hint="default" w:ascii="Times New Roman" w:hAnsi="Times New Roman" w:cs="Times New Roman"/>
          <w:color w:val="auto"/>
          <w:spacing w:val="-2"/>
          <w:kern w:val="0"/>
          <w:sz w:val="24"/>
          <w:szCs w:val="24"/>
          <w:lang w:val="en-US" w:eastAsia="zh-CN"/>
        </w:rPr>
        <w:t>4.除定制产品外，没有标注品牌、型号的，供应商自行承担其带来的不利因素。</w:t>
      </w:r>
    </w:p>
    <w:p w14:paraId="75B2009C">
      <w:pPr>
        <w:spacing w:line="360" w:lineRule="auto"/>
        <w:ind w:firstLine="472" w:firstLineChars="200"/>
        <w:rPr>
          <w:rFonts w:hint="default" w:ascii="Times New Roman" w:hAnsi="Times New Roman" w:eastAsia="宋体" w:cs="Times New Roman"/>
          <w:color w:val="auto"/>
          <w:spacing w:val="-2"/>
          <w:kern w:val="0"/>
          <w:sz w:val="24"/>
          <w:szCs w:val="24"/>
        </w:rPr>
      </w:pPr>
    </w:p>
    <w:p w14:paraId="24C2D6B7">
      <w:pPr>
        <w:spacing w:line="360" w:lineRule="auto"/>
        <w:ind w:firstLine="472" w:firstLineChars="200"/>
        <w:rPr>
          <w:rFonts w:hint="default" w:ascii="Times New Roman" w:hAnsi="Times New Roman" w:eastAsia="宋体" w:cs="Times New Roman"/>
          <w:color w:val="auto"/>
          <w:spacing w:val="-2"/>
          <w:kern w:val="0"/>
          <w:sz w:val="24"/>
          <w:szCs w:val="24"/>
        </w:rPr>
      </w:pPr>
    </w:p>
    <w:p w14:paraId="01CFB7BC">
      <w:pPr>
        <w:spacing w:line="360" w:lineRule="auto"/>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（盖单位公章）</w:t>
      </w:r>
    </w:p>
    <w:p w14:paraId="5F76F3B0">
      <w:pPr>
        <w:spacing w:line="360" w:lineRule="auto"/>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法定代表人或其委托代理人</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（签字或盖章）</w:t>
      </w:r>
    </w:p>
    <w:p w14:paraId="4A0CC5EC">
      <w:pPr>
        <w:tabs>
          <w:tab w:val="left" w:pos="5380"/>
          <w:tab w:val="left" w:pos="6520"/>
          <w:tab w:val="left" w:pos="7680"/>
        </w:tabs>
        <w:autoSpaceDE w:val="0"/>
        <w:autoSpaceDN w:val="0"/>
        <w:adjustRightInd w:val="0"/>
        <w:spacing w:line="360" w:lineRule="auto"/>
        <w:ind w:right="-20" w:firstLine="1200" w:firstLineChars="500"/>
        <w:jc w:val="righ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u w:val="single"/>
        </w:rPr>
        <w:t xml:space="preserve">     </w:t>
      </w:r>
      <w:r>
        <w:rPr>
          <w:rFonts w:hint="default" w:ascii="Times New Roman" w:hAnsi="Times New Roman" w:eastAsia="宋体" w:cs="Times New Roman"/>
          <w:color w:val="auto"/>
          <w:spacing w:val="43"/>
          <w:kern w:val="0"/>
          <w:sz w:val="24"/>
          <w:szCs w:val="24"/>
          <w:u w:val="single"/>
        </w:rPr>
        <w:t xml:space="preserve"> </w:t>
      </w:r>
      <w:r>
        <w:rPr>
          <w:rFonts w:hint="default" w:ascii="Times New Roman" w:hAnsi="Times New Roman" w:eastAsia="宋体" w:cs="Times New Roman"/>
          <w:color w:val="auto"/>
          <w:kern w:val="0"/>
          <w:sz w:val="24"/>
          <w:szCs w:val="24"/>
        </w:rPr>
        <w:t>年</w:t>
      </w:r>
      <w:r>
        <w:rPr>
          <w:rFonts w:hint="default" w:ascii="Times New Roman" w:hAnsi="Times New Roman" w:eastAsia="宋体" w:cs="Times New Roman"/>
          <w:color w:val="auto"/>
          <w:kern w:val="0"/>
          <w:sz w:val="24"/>
          <w:szCs w:val="24"/>
          <w:u w:val="single"/>
        </w:rPr>
        <w:t xml:space="preserve">       </w:t>
      </w:r>
      <w:r>
        <w:rPr>
          <w:rFonts w:hint="default" w:ascii="Times New Roman" w:hAnsi="Times New Roman" w:eastAsia="宋体" w:cs="Times New Roman"/>
          <w:color w:val="auto"/>
          <w:kern w:val="0"/>
          <w:sz w:val="24"/>
          <w:szCs w:val="24"/>
        </w:rPr>
        <w:t>月</w:t>
      </w:r>
      <w:r>
        <w:rPr>
          <w:rFonts w:hint="default" w:ascii="Times New Roman" w:hAnsi="Times New Roman" w:eastAsia="宋体" w:cs="Times New Roman"/>
          <w:color w:val="auto"/>
          <w:kern w:val="0"/>
          <w:sz w:val="24"/>
          <w:szCs w:val="24"/>
          <w:u w:val="single"/>
        </w:rPr>
        <w:t xml:space="preserve">      </w:t>
      </w:r>
      <w:r>
        <w:rPr>
          <w:rFonts w:hint="default" w:ascii="Times New Roman" w:hAnsi="Times New Roman" w:eastAsia="宋体" w:cs="Times New Roman"/>
          <w:color w:val="auto"/>
          <w:kern w:val="0"/>
          <w:sz w:val="24"/>
          <w:szCs w:val="24"/>
        </w:rPr>
        <w:t>日</w:t>
      </w:r>
    </w:p>
    <w:p w14:paraId="34381AEF">
      <w:pPr>
        <w:spacing w:line="360" w:lineRule="auto"/>
        <w:rPr>
          <w:rFonts w:hint="default" w:ascii="Times New Roman" w:hAnsi="Times New Roman" w:eastAsia="宋体" w:cs="Times New Roman"/>
          <w:color w:val="auto"/>
          <w:sz w:val="24"/>
          <w:szCs w:val="24"/>
        </w:rPr>
      </w:pPr>
    </w:p>
    <w:p w14:paraId="21C9425B">
      <w:pPr>
        <w:spacing w:line="360" w:lineRule="auto"/>
        <w:rPr>
          <w:rFonts w:hint="default" w:ascii="Times New Roman" w:hAnsi="Times New Roman" w:eastAsia="宋体" w:cs="Times New Roman"/>
          <w:color w:val="auto"/>
          <w:sz w:val="24"/>
          <w:szCs w:val="24"/>
        </w:rPr>
      </w:pPr>
    </w:p>
    <w:p w14:paraId="4558EB96">
      <w:pPr>
        <w:spacing w:line="360" w:lineRule="auto"/>
        <w:rPr>
          <w:rFonts w:hint="default" w:ascii="Times New Roman" w:hAnsi="Times New Roman" w:eastAsia="宋体" w:cs="Times New Roman"/>
          <w:color w:val="auto"/>
          <w:sz w:val="24"/>
          <w:szCs w:val="24"/>
        </w:rPr>
      </w:pPr>
    </w:p>
    <w:p w14:paraId="45642D23">
      <w:pPr>
        <w:spacing w:line="360" w:lineRule="auto"/>
        <w:rPr>
          <w:rFonts w:hint="default" w:ascii="Times New Roman" w:hAnsi="Times New Roman" w:eastAsia="宋体" w:cs="Times New Roman"/>
          <w:color w:val="auto"/>
          <w:sz w:val="24"/>
          <w:szCs w:val="24"/>
        </w:rPr>
      </w:pPr>
    </w:p>
    <w:p w14:paraId="4BAC0C41">
      <w:pPr>
        <w:spacing w:line="360" w:lineRule="auto"/>
        <w:rPr>
          <w:rFonts w:hint="default" w:ascii="Times New Roman" w:hAnsi="Times New Roman" w:eastAsia="宋体" w:cs="Times New Roman"/>
          <w:color w:val="auto"/>
          <w:sz w:val="24"/>
          <w:szCs w:val="24"/>
        </w:rPr>
      </w:pPr>
    </w:p>
    <w:p w14:paraId="655FD106">
      <w:pPr>
        <w:pStyle w:val="7"/>
        <w:numPr>
          <w:ilvl w:val="0"/>
          <w:numId w:val="11"/>
        </w:numPr>
        <w:bidi w:val="0"/>
        <w:ind w:leftChars="0"/>
        <w:jc w:val="center"/>
        <w:rPr>
          <w:rFonts w:hint="default" w:ascii="Times New Roman" w:hAnsi="Times New Roman" w:cs="Times New Roman"/>
          <w:color w:val="auto"/>
          <w:sz w:val="24"/>
          <w:szCs w:val="24"/>
          <w:lang w:val="en-US" w:eastAsia="zh-CN"/>
        </w:rPr>
      </w:pPr>
      <w:bookmarkStart w:id="361" w:name="_Toc9160"/>
      <w:r>
        <w:rPr>
          <w:rFonts w:hint="default" w:ascii="Times New Roman" w:hAnsi="Times New Roman" w:cs="Times New Roman"/>
          <w:color w:val="auto"/>
          <w:sz w:val="24"/>
          <w:szCs w:val="24"/>
          <w:lang w:val="en-US" w:eastAsia="zh-CN"/>
        </w:rPr>
        <w:t>随机配套设备、耗材报价明细表</w:t>
      </w:r>
      <w:bookmarkEnd w:id="361"/>
    </w:p>
    <w:p w14:paraId="20DA2566">
      <w:pPr>
        <w:pStyle w:val="2"/>
        <w:pageBreakBefore w:val="0"/>
        <w:kinsoku/>
        <w:wordWrap w:val="0"/>
        <w:overflowPunct/>
        <w:bidi w:val="0"/>
        <w:spacing w:beforeAutospacing="0" w:afterAutospacing="0" w:line="360" w:lineRule="auto"/>
        <w:ind w:firstLine="480" w:firstLineChars="200"/>
        <w:jc w:val="right"/>
        <w:rPr>
          <w:rFonts w:hint="default" w:ascii="Times New Roman" w:hAnsi="Times New Roman" w:eastAsia="宋体" w:cs="Times New Roman"/>
          <w:color w:val="auto"/>
          <w:sz w:val="24"/>
          <w:szCs w:val="24"/>
          <w:highlight w:val="none"/>
        </w:rPr>
      </w:pPr>
    </w:p>
    <w:p w14:paraId="447828CF">
      <w:pPr>
        <w:pStyle w:val="2"/>
        <w:pageBreakBefore w:val="0"/>
        <w:kinsoku/>
        <w:wordWrap w:val="0"/>
        <w:overflowPunct/>
        <w:bidi w:val="0"/>
        <w:spacing w:beforeAutospacing="0" w:afterAutospacing="0" w:line="360" w:lineRule="auto"/>
        <w:ind w:firstLine="480" w:firstLineChars="200"/>
        <w:jc w:val="righ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单位：人民币：元</w:t>
      </w:r>
    </w:p>
    <w:tbl>
      <w:tblPr>
        <w:tblStyle w:val="27"/>
        <w:tblW w:w="5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8"/>
        <w:gridCol w:w="1165"/>
        <w:gridCol w:w="2588"/>
        <w:gridCol w:w="926"/>
        <w:gridCol w:w="1124"/>
        <w:gridCol w:w="821"/>
        <w:gridCol w:w="901"/>
        <w:gridCol w:w="901"/>
        <w:gridCol w:w="901"/>
        <w:gridCol w:w="744"/>
      </w:tblGrid>
      <w:tr w14:paraId="0D199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0656D6AC">
            <w:pPr>
              <w:pStyle w:val="68"/>
              <w:wordWrap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序号</w:t>
            </w:r>
          </w:p>
        </w:tc>
        <w:tc>
          <w:tcPr>
            <w:tcW w:w="542" w:type="pct"/>
            <w:vAlign w:val="center"/>
          </w:tcPr>
          <w:p w14:paraId="41EE9D6B">
            <w:pPr>
              <w:pStyle w:val="68"/>
              <w:wordWrap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分项名称</w:t>
            </w:r>
          </w:p>
        </w:tc>
        <w:tc>
          <w:tcPr>
            <w:tcW w:w="1204" w:type="pct"/>
            <w:vAlign w:val="center"/>
          </w:tcPr>
          <w:p w14:paraId="2600B229">
            <w:pPr>
              <w:pStyle w:val="68"/>
              <w:wordWrap w:val="0"/>
              <w:spacing w:line="360" w:lineRule="auto"/>
              <w:jc w:val="center"/>
              <w:rPr>
                <w:rFonts w:hint="default" w:ascii="Times New Roman" w:hAnsi="Times New Roman" w:eastAsia="宋体" w:cs="Times New Roman"/>
                <w:b/>
                <w:color w:val="auto"/>
                <w:sz w:val="24"/>
                <w:szCs w:val="24"/>
                <w:lang w:val="en-US" w:eastAsia="zh-CN"/>
              </w:rPr>
            </w:pPr>
            <w:r>
              <w:rPr>
                <w:rFonts w:hint="default" w:ascii="Times New Roman" w:hAnsi="Times New Roman" w:cs="Times New Roman"/>
                <w:b/>
                <w:color w:val="auto"/>
                <w:sz w:val="24"/>
                <w:szCs w:val="24"/>
                <w:lang w:val="en-US" w:eastAsia="zh-CN"/>
              </w:rPr>
              <w:t>配套设备</w:t>
            </w:r>
          </w:p>
        </w:tc>
        <w:tc>
          <w:tcPr>
            <w:tcW w:w="431" w:type="pct"/>
            <w:vAlign w:val="center"/>
          </w:tcPr>
          <w:p w14:paraId="2DCF6A03">
            <w:pPr>
              <w:pStyle w:val="68"/>
              <w:wordWrap w:val="0"/>
              <w:spacing w:line="360" w:lineRule="auto"/>
              <w:jc w:val="center"/>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rPr>
              <w:t>品牌</w:t>
            </w:r>
          </w:p>
        </w:tc>
        <w:tc>
          <w:tcPr>
            <w:tcW w:w="523" w:type="pct"/>
            <w:vAlign w:val="center"/>
          </w:tcPr>
          <w:p w14:paraId="229B56A6">
            <w:pPr>
              <w:pStyle w:val="68"/>
              <w:wordWrap w:val="0"/>
              <w:spacing w:line="360" w:lineRule="auto"/>
              <w:jc w:val="center"/>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规格型号</w:t>
            </w:r>
          </w:p>
        </w:tc>
        <w:tc>
          <w:tcPr>
            <w:tcW w:w="382" w:type="pct"/>
            <w:vAlign w:val="center"/>
          </w:tcPr>
          <w:p w14:paraId="6EC067A9">
            <w:pPr>
              <w:pStyle w:val="68"/>
              <w:wordWrap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单位</w:t>
            </w:r>
          </w:p>
        </w:tc>
        <w:tc>
          <w:tcPr>
            <w:tcW w:w="419" w:type="pct"/>
            <w:vAlign w:val="center"/>
          </w:tcPr>
          <w:p w14:paraId="55D44C96">
            <w:pPr>
              <w:pStyle w:val="68"/>
              <w:wordWrap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数量</w:t>
            </w:r>
          </w:p>
        </w:tc>
        <w:tc>
          <w:tcPr>
            <w:tcW w:w="901" w:type="dxa"/>
            <w:vAlign w:val="center"/>
          </w:tcPr>
          <w:p w14:paraId="2300A7A0">
            <w:pPr>
              <w:pStyle w:val="68"/>
              <w:pageBreakBefore w:val="0"/>
              <w:kinsoku/>
              <w:wordWrap w:val="0"/>
              <w:overflowPunct/>
              <w:bidi w:val="0"/>
              <w:spacing w:beforeAutospacing="0" w:afterAutospacing="0"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highlight w:val="none"/>
              </w:rPr>
              <w:t>单价</w:t>
            </w:r>
          </w:p>
        </w:tc>
        <w:tc>
          <w:tcPr>
            <w:tcW w:w="901" w:type="dxa"/>
            <w:vAlign w:val="center"/>
          </w:tcPr>
          <w:p w14:paraId="3FC09789">
            <w:pPr>
              <w:pStyle w:val="68"/>
              <w:pageBreakBefore w:val="0"/>
              <w:kinsoku/>
              <w:wordWrap w:val="0"/>
              <w:overflowPunct/>
              <w:bidi w:val="0"/>
              <w:spacing w:beforeAutospacing="0" w:afterAutospacing="0"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highlight w:val="none"/>
              </w:rPr>
              <w:t>总价</w:t>
            </w:r>
          </w:p>
        </w:tc>
        <w:tc>
          <w:tcPr>
            <w:tcW w:w="346" w:type="pct"/>
            <w:vAlign w:val="center"/>
          </w:tcPr>
          <w:p w14:paraId="3C621907">
            <w:pPr>
              <w:pStyle w:val="68"/>
              <w:wordWrap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备注</w:t>
            </w:r>
          </w:p>
        </w:tc>
      </w:tr>
      <w:tr w14:paraId="5DD33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0095DFD1">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542" w:type="pct"/>
            <w:vMerge w:val="restart"/>
            <w:vAlign w:val="center"/>
          </w:tcPr>
          <w:p w14:paraId="7A60D9A0">
            <w:pPr>
              <w:wordWrap w:val="0"/>
              <w:spacing w:line="360" w:lineRule="auto"/>
              <w:jc w:val="center"/>
              <w:rPr>
                <w:rFonts w:hint="default" w:ascii="Times New Roman" w:hAnsi="Times New Roman" w:eastAsia="宋体" w:cs="Times New Roman"/>
                <w:color w:val="auto"/>
                <w:sz w:val="24"/>
                <w:szCs w:val="24"/>
              </w:rPr>
            </w:pPr>
            <w:r>
              <w:rPr>
                <w:rFonts w:hint="eastAsia" w:ascii="Times New Roman" w:hAnsi="Times New Roman" w:cs="Times New Roman"/>
                <w:i w:val="0"/>
                <w:iCs w:val="0"/>
                <w:color w:val="auto"/>
                <w:kern w:val="0"/>
                <w:sz w:val="24"/>
                <w:szCs w:val="24"/>
                <w:u w:val="none"/>
                <w:lang w:val="en-US" w:eastAsia="zh-CN" w:bidi="ar"/>
              </w:rPr>
              <w:t>微波等离子化学气相沉积设备</w:t>
            </w:r>
          </w:p>
        </w:tc>
        <w:tc>
          <w:tcPr>
            <w:tcW w:w="2588" w:type="dxa"/>
            <w:vAlign w:val="center"/>
          </w:tcPr>
          <w:p w14:paraId="0113582C">
            <w:pPr>
              <w:pageBreakBefore w:val="0"/>
              <w:widowControl w:val="0"/>
              <w:wordWrap/>
              <w:topLinePunct w:val="0"/>
              <w:bidi w:val="0"/>
              <w:spacing w:line="360" w:lineRule="auto"/>
              <w:jc w:val="center"/>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如：制氢机</w:t>
            </w:r>
          </w:p>
        </w:tc>
        <w:tc>
          <w:tcPr>
            <w:tcW w:w="926" w:type="dxa"/>
            <w:vAlign w:val="center"/>
          </w:tcPr>
          <w:p w14:paraId="10CD8488">
            <w:pPr>
              <w:wordWrap w:val="0"/>
              <w:spacing w:line="360" w:lineRule="auto"/>
              <w:jc w:val="center"/>
              <w:rPr>
                <w:rFonts w:hint="default" w:ascii="Times New Roman" w:hAnsi="Times New Roman" w:eastAsia="宋体" w:cs="Times New Roman"/>
                <w:color w:val="auto"/>
                <w:sz w:val="24"/>
                <w:szCs w:val="24"/>
              </w:rPr>
            </w:pPr>
          </w:p>
        </w:tc>
        <w:tc>
          <w:tcPr>
            <w:tcW w:w="1124" w:type="dxa"/>
            <w:vAlign w:val="center"/>
          </w:tcPr>
          <w:p w14:paraId="2B78AD35">
            <w:pPr>
              <w:wordWrap w:val="0"/>
              <w:spacing w:line="360" w:lineRule="auto"/>
              <w:jc w:val="center"/>
              <w:rPr>
                <w:rFonts w:hint="default" w:ascii="Times New Roman" w:hAnsi="Times New Roman" w:eastAsia="宋体" w:cs="Times New Roman"/>
                <w:color w:val="auto"/>
                <w:sz w:val="24"/>
                <w:szCs w:val="24"/>
              </w:rPr>
            </w:pPr>
          </w:p>
        </w:tc>
        <w:tc>
          <w:tcPr>
            <w:tcW w:w="821" w:type="dxa"/>
            <w:vAlign w:val="center"/>
          </w:tcPr>
          <w:p w14:paraId="0908DAD2">
            <w:pPr>
              <w:wordWrap w:val="0"/>
              <w:spacing w:line="360" w:lineRule="auto"/>
              <w:jc w:val="center"/>
              <w:rPr>
                <w:rFonts w:hint="default" w:ascii="Times New Roman" w:hAnsi="Times New Roman" w:eastAsia="宋体" w:cs="Times New Roman"/>
                <w:color w:val="auto"/>
                <w:sz w:val="24"/>
                <w:szCs w:val="24"/>
                <w:lang w:val="en-US" w:eastAsia="zh-CN"/>
              </w:rPr>
            </w:pPr>
          </w:p>
        </w:tc>
        <w:tc>
          <w:tcPr>
            <w:tcW w:w="901" w:type="dxa"/>
            <w:vAlign w:val="center"/>
          </w:tcPr>
          <w:p w14:paraId="3EF22586">
            <w:pPr>
              <w:wordWrap w:val="0"/>
              <w:spacing w:line="360" w:lineRule="auto"/>
              <w:jc w:val="center"/>
              <w:rPr>
                <w:rFonts w:hint="default" w:ascii="Times New Roman" w:hAnsi="Times New Roman" w:cs="Times New Roman"/>
                <w:color w:val="auto"/>
                <w:sz w:val="24"/>
                <w:szCs w:val="24"/>
                <w:lang w:val="en-US" w:eastAsia="zh-CN"/>
              </w:rPr>
            </w:pPr>
          </w:p>
        </w:tc>
        <w:tc>
          <w:tcPr>
            <w:tcW w:w="901" w:type="dxa"/>
            <w:vAlign w:val="center"/>
          </w:tcPr>
          <w:p w14:paraId="4FE4873E">
            <w:pPr>
              <w:wordWrap w:val="0"/>
              <w:spacing w:line="360" w:lineRule="auto"/>
              <w:jc w:val="center"/>
              <w:rPr>
                <w:rFonts w:hint="default" w:ascii="Times New Roman" w:hAnsi="Times New Roman" w:eastAsia="宋体" w:cs="Times New Roman"/>
                <w:color w:val="auto"/>
                <w:sz w:val="24"/>
                <w:szCs w:val="24"/>
                <w:lang w:val="en-US" w:eastAsia="zh-CN"/>
              </w:rPr>
            </w:pPr>
          </w:p>
        </w:tc>
        <w:tc>
          <w:tcPr>
            <w:tcW w:w="901" w:type="dxa"/>
            <w:vAlign w:val="center"/>
          </w:tcPr>
          <w:p w14:paraId="634C32F9">
            <w:pPr>
              <w:pageBreakBefore w:val="0"/>
              <w:widowControl w:val="0"/>
              <w:wordWrap/>
              <w:topLinePunct w:val="0"/>
              <w:bidi w:val="0"/>
              <w:spacing w:line="360" w:lineRule="auto"/>
              <w:jc w:val="center"/>
              <w:textAlignment w:val="auto"/>
              <w:rPr>
                <w:rFonts w:hint="default" w:ascii="Times New Roman" w:hAnsi="Times New Roman" w:eastAsia="宋体" w:cs="Times New Roman"/>
                <w:color w:val="auto"/>
                <w:sz w:val="24"/>
                <w:szCs w:val="24"/>
                <w:lang w:val="en-US" w:eastAsia="zh-CN"/>
              </w:rPr>
            </w:pPr>
          </w:p>
        </w:tc>
        <w:tc>
          <w:tcPr>
            <w:tcW w:w="744" w:type="dxa"/>
            <w:vAlign w:val="center"/>
          </w:tcPr>
          <w:p w14:paraId="20F9EA53">
            <w:pPr>
              <w:wordWrap w:val="0"/>
              <w:spacing w:line="360" w:lineRule="auto"/>
              <w:jc w:val="center"/>
              <w:rPr>
                <w:rFonts w:hint="default" w:ascii="Times New Roman" w:hAnsi="Times New Roman" w:eastAsia="宋体" w:cs="Times New Roman"/>
                <w:color w:val="auto"/>
                <w:sz w:val="24"/>
                <w:szCs w:val="24"/>
              </w:rPr>
            </w:pPr>
          </w:p>
        </w:tc>
      </w:tr>
      <w:tr w14:paraId="67E24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5D37F86E">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542" w:type="pct"/>
            <w:vMerge w:val="continue"/>
            <w:vAlign w:val="center"/>
          </w:tcPr>
          <w:p w14:paraId="53B1DD99">
            <w:pPr>
              <w:wordWrap w:val="0"/>
              <w:spacing w:line="360" w:lineRule="auto"/>
              <w:jc w:val="center"/>
              <w:rPr>
                <w:rFonts w:hint="default" w:ascii="Times New Roman" w:hAnsi="Times New Roman" w:eastAsia="宋体" w:cs="Times New Roman"/>
                <w:color w:val="auto"/>
                <w:sz w:val="24"/>
                <w:szCs w:val="24"/>
              </w:rPr>
            </w:pPr>
          </w:p>
        </w:tc>
        <w:tc>
          <w:tcPr>
            <w:tcW w:w="1204" w:type="pct"/>
            <w:vAlign w:val="center"/>
          </w:tcPr>
          <w:p w14:paraId="424547B6">
            <w:pPr>
              <w:pageBreakBefore w:val="0"/>
              <w:widowControl w:val="0"/>
              <w:wordWrap/>
              <w:topLinePunct w:val="0"/>
              <w:bidi w:val="0"/>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t>……</w:t>
            </w:r>
          </w:p>
        </w:tc>
        <w:tc>
          <w:tcPr>
            <w:tcW w:w="431" w:type="pct"/>
            <w:vAlign w:val="center"/>
          </w:tcPr>
          <w:p w14:paraId="599BF8A5">
            <w:pPr>
              <w:wordWrap w:val="0"/>
              <w:spacing w:line="360" w:lineRule="auto"/>
              <w:jc w:val="center"/>
              <w:rPr>
                <w:rFonts w:hint="default" w:ascii="Times New Roman" w:hAnsi="Times New Roman" w:eastAsia="宋体" w:cs="Times New Roman"/>
                <w:color w:val="auto"/>
                <w:sz w:val="24"/>
                <w:szCs w:val="24"/>
              </w:rPr>
            </w:pPr>
          </w:p>
        </w:tc>
        <w:tc>
          <w:tcPr>
            <w:tcW w:w="523" w:type="pct"/>
            <w:vAlign w:val="center"/>
          </w:tcPr>
          <w:p w14:paraId="13FF6503">
            <w:pPr>
              <w:wordWrap w:val="0"/>
              <w:spacing w:line="360" w:lineRule="auto"/>
              <w:jc w:val="center"/>
              <w:rPr>
                <w:rFonts w:hint="default" w:ascii="Times New Roman" w:hAnsi="Times New Roman" w:eastAsia="宋体" w:cs="Times New Roman"/>
                <w:color w:val="auto"/>
                <w:sz w:val="24"/>
                <w:szCs w:val="24"/>
              </w:rPr>
            </w:pPr>
          </w:p>
        </w:tc>
        <w:tc>
          <w:tcPr>
            <w:tcW w:w="382" w:type="pct"/>
            <w:shd w:val="clear" w:color="auto" w:fill="auto"/>
            <w:vAlign w:val="center"/>
          </w:tcPr>
          <w:p w14:paraId="616D5FC2">
            <w:pPr>
              <w:wordWrap w:val="0"/>
              <w:spacing w:line="360" w:lineRule="auto"/>
              <w:jc w:val="center"/>
              <w:rPr>
                <w:rFonts w:hint="default" w:ascii="Times New Roman" w:hAnsi="Times New Roman" w:eastAsia="宋体" w:cs="Times New Roman"/>
                <w:color w:val="auto"/>
                <w:kern w:val="2"/>
                <w:sz w:val="24"/>
                <w:szCs w:val="24"/>
                <w:lang w:val="en-US" w:eastAsia="zh-CN" w:bidi="ar-SA"/>
              </w:rPr>
            </w:pPr>
          </w:p>
        </w:tc>
        <w:tc>
          <w:tcPr>
            <w:tcW w:w="419" w:type="pct"/>
            <w:shd w:val="clear" w:color="auto" w:fill="auto"/>
            <w:vAlign w:val="center"/>
          </w:tcPr>
          <w:p w14:paraId="1606A155">
            <w:pPr>
              <w:wordWrap w:val="0"/>
              <w:spacing w:line="360" w:lineRule="auto"/>
              <w:jc w:val="center"/>
              <w:rPr>
                <w:rFonts w:hint="default" w:ascii="Times New Roman" w:hAnsi="Times New Roman" w:cs="Times New Roman"/>
                <w:color w:val="auto"/>
                <w:sz w:val="24"/>
                <w:szCs w:val="24"/>
                <w:lang w:val="en-US" w:eastAsia="zh-CN"/>
              </w:rPr>
            </w:pPr>
          </w:p>
        </w:tc>
        <w:tc>
          <w:tcPr>
            <w:tcW w:w="419" w:type="pct"/>
            <w:shd w:val="clear" w:color="auto" w:fill="auto"/>
            <w:vAlign w:val="center"/>
          </w:tcPr>
          <w:p w14:paraId="2501F9A5">
            <w:pPr>
              <w:wordWrap w:val="0"/>
              <w:spacing w:line="360" w:lineRule="auto"/>
              <w:jc w:val="center"/>
              <w:rPr>
                <w:rFonts w:hint="default" w:ascii="Times New Roman" w:hAnsi="Times New Roman" w:eastAsia="宋体" w:cs="Times New Roman"/>
                <w:color w:val="auto"/>
                <w:kern w:val="2"/>
                <w:sz w:val="24"/>
                <w:szCs w:val="24"/>
                <w:lang w:val="en-US" w:eastAsia="zh-CN" w:bidi="ar-SA"/>
              </w:rPr>
            </w:pPr>
          </w:p>
        </w:tc>
        <w:tc>
          <w:tcPr>
            <w:tcW w:w="419" w:type="pct"/>
            <w:shd w:val="clear" w:color="auto" w:fill="auto"/>
            <w:vAlign w:val="center"/>
          </w:tcPr>
          <w:p w14:paraId="419334F6">
            <w:pPr>
              <w:wordWrap w:val="0"/>
              <w:spacing w:line="360" w:lineRule="auto"/>
              <w:jc w:val="center"/>
              <w:rPr>
                <w:rFonts w:hint="default" w:ascii="Times New Roman" w:hAnsi="Times New Roman" w:eastAsia="宋体" w:cs="Times New Roman"/>
                <w:color w:val="auto"/>
                <w:kern w:val="2"/>
                <w:sz w:val="24"/>
                <w:szCs w:val="24"/>
                <w:lang w:val="en-US" w:eastAsia="zh-CN" w:bidi="ar-SA"/>
              </w:rPr>
            </w:pPr>
          </w:p>
        </w:tc>
        <w:tc>
          <w:tcPr>
            <w:tcW w:w="346" w:type="pct"/>
            <w:vAlign w:val="center"/>
          </w:tcPr>
          <w:p w14:paraId="3AE3903E">
            <w:pPr>
              <w:wordWrap w:val="0"/>
              <w:spacing w:line="360" w:lineRule="auto"/>
              <w:jc w:val="center"/>
              <w:rPr>
                <w:rFonts w:hint="default" w:ascii="Times New Roman" w:hAnsi="Times New Roman" w:eastAsia="宋体" w:cs="Times New Roman"/>
                <w:color w:val="auto"/>
                <w:sz w:val="24"/>
                <w:szCs w:val="24"/>
              </w:rPr>
            </w:pPr>
          </w:p>
        </w:tc>
      </w:tr>
      <w:tr w14:paraId="4B7BA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4D61EB17">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p>
        </w:tc>
        <w:tc>
          <w:tcPr>
            <w:tcW w:w="542" w:type="pct"/>
            <w:vMerge w:val="continue"/>
            <w:vAlign w:val="center"/>
          </w:tcPr>
          <w:p w14:paraId="048A57BC">
            <w:pPr>
              <w:wordWrap w:val="0"/>
              <w:spacing w:line="360" w:lineRule="auto"/>
              <w:jc w:val="center"/>
              <w:rPr>
                <w:rFonts w:hint="default" w:ascii="Times New Roman" w:hAnsi="Times New Roman" w:eastAsia="宋体" w:cs="Times New Roman"/>
                <w:color w:val="auto"/>
                <w:sz w:val="24"/>
                <w:szCs w:val="24"/>
              </w:rPr>
            </w:pPr>
          </w:p>
        </w:tc>
        <w:tc>
          <w:tcPr>
            <w:tcW w:w="1204" w:type="pct"/>
            <w:vAlign w:val="center"/>
          </w:tcPr>
          <w:p w14:paraId="61C8343C">
            <w:pPr>
              <w:wordWrap w:val="0"/>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w:t>
            </w:r>
          </w:p>
        </w:tc>
        <w:tc>
          <w:tcPr>
            <w:tcW w:w="431" w:type="pct"/>
            <w:vAlign w:val="center"/>
          </w:tcPr>
          <w:p w14:paraId="3289BCAE">
            <w:pPr>
              <w:wordWrap w:val="0"/>
              <w:spacing w:line="360" w:lineRule="auto"/>
              <w:jc w:val="center"/>
              <w:rPr>
                <w:rFonts w:hint="default" w:ascii="Times New Roman" w:hAnsi="Times New Roman" w:eastAsia="宋体" w:cs="Times New Roman"/>
                <w:color w:val="auto"/>
                <w:sz w:val="24"/>
                <w:szCs w:val="24"/>
              </w:rPr>
            </w:pPr>
          </w:p>
        </w:tc>
        <w:tc>
          <w:tcPr>
            <w:tcW w:w="523" w:type="pct"/>
            <w:vAlign w:val="center"/>
          </w:tcPr>
          <w:p w14:paraId="434204AD">
            <w:pPr>
              <w:wordWrap w:val="0"/>
              <w:spacing w:line="360" w:lineRule="auto"/>
              <w:jc w:val="center"/>
              <w:rPr>
                <w:rFonts w:hint="default" w:ascii="Times New Roman" w:hAnsi="Times New Roman" w:eastAsia="宋体" w:cs="Times New Roman"/>
                <w:color w:val="auto"/>
                <w:sz w:val="24"/>
                <w:szCs w:val="24"/>
              </w:rPr>
            </w:pPr>
          </w:p>
        </w:tc>
        <w:tc>
          <w:tcPr>
            <w:tcW w:w="382" w:type="pct"/>
            <w:vAlign w:val="center"/>
          </w:tcPr>
          <w:p w14:paraId="7418AC8C">
            <w:pPr>
              <w:wordWrap w:val="0"/>
              <w:spacing w:line="360" w:lineRule="auto"/>
              <w:jc w:val="center"/>
              <w:rPr>
                <w:rFonts w:hint="default" w:ascii="Times New Roman" w:hAnsi="Times New Roman" w:eastAsia="宋体" w:cs="Times New Roman"/>
                <w:color w:val="auto"/>
                <w:sz w:val="24"/>
                <w:szCs w:val="24"/>
                <w:lang w:val="en-US" w:eastAsia="zh-CN"/>
              </w:rPr>
            </w:pPr>
          </w:p>
        </w:tc>
        <w:tc>
          <w:tcPr>
            <w:tcW w:w="419" w:type="pct"/>
            <w:vAlign w:val="center"/>
          </w:tcPr>
          <w:p w14:paraId="460DA68A">
            <w:pPr>
              <w:wordWrap w:val="0"/>
              <w:spacing w:line="360" w:lineRule="auto"/>
              <w:jc w:val="center"/>
              <w:rPr>
                <w:rFonts w:hint="default" w:ascii="Times New Roman" w:hAnsi="Times New Roman" w:eastAsia="宋体" w:cs="Times New Roman"/>
                <w:color w:val="auto"/>
                <w:sz w:val="24"/>
                <w:szCs w:val="24"/>
                <w:lang w:val="en-US" w:eastAsia="zh-CN"/>
              </w:rPr>
            </w:pPr>
          </w:p>
        </w:tc>
        <w:tc>
          <w:tcPr>
            <w:tcW w:w="419" w:type="pct"/>
            <w:vAlign w:val="center"/>
          </w:tcPr>
          <w:p w14:paraId="5C93FE01">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1E6DE561">
            <w:pPr>
              <w:wordWrap w:val="0"/>
              <w:spacing w:line="360" w:lineRule="auto"/>
              <w:jc w:val="center"/>
              <w:rPr>
                <w:rFonts w:hint="default" w:ascii="Times New Roman" w:hAnsi="Times New Roman" w:eastAsia="宋体" w:cs="Times New Roman"/>
                <w:color w:val="auto"/>
                <w:sz w:val="24"/>
                <w:szCs w:val="24"/>
              </w:rPr>
            </w:pPr>
          </w:p>
        </w:tc>
        <w:tc>
          <w:tcPr>
            <w:tcW w:w="346" w:type="pct"/>
            <w:vAlign w:val="center"/>
          </w:tcPr>
          <w:p w14:paraId="1A7E4081">
            <w:pPr>
              <w:wordWrap w:val="0"/>
              <w:spacing w:line="360" w:lineRule="auto"/>
              <w:jc w:val="center"/>
              <w:rPr>
                <w:rFonts w:hint="default" w:ascii="Times New Roman" w:hAnsi="Times New Roman" w:eastAsia="宋体" w:cs="Times New Roman"/>
                <w:color w:val="auto"/>
                <w:sz w:val="24"/>
                <w:szCs w:val="24"/>
              </w:rPr>
            </w:pPr>
          </w:p>
        </w:tc>
      </w:tr>
      <w:tr w14:paraId="7BB8C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139C95DE">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p>
        </w:tc>
        <w:tc>
          <w:tcPr>
            <w:tcW w:w="542" w:type="pct"/>
            <w:vMerge w:val="continue"/>
            <w:vAlign w:val="center"/>
          </w:tcPr>
          <w:p w14:paraId="078C60B6">
            <w:pPr>
              <w:wordWrap w:val="0"/>
              <w:spacing w:line="360" w:lineRule="auto"/>
              <w:jc w:val="center"/>
              <w:rPr>
                <w:rFonts w:hint="default" w:ascii="Times New Roman" w:hAnsi="Times New Roman" w:eastAsia="宋体" w:cs="Times New Roman"/>
                <w:color w:val="auto"/>
                <w:sz w:val="24"/>
                <w:szCs w:val="24"/>
              </w:rPr>
            </w:pPr>
          </w:p>
        </w:tc>
        <w:tc>
          <w:tcPr>
            <w:tcW w:w="1204" w:type="pct"/>
            <w:vAlign w:val="center"/>
          </w:tcPr>
          <w:p w14:paraId="6592A359">
            <w:pPr>
              <w:wordWrap w:val="0"/>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w:t>
            </w:r>
          </w:p>
        </w:tc>
        <w:tc>
          <w:tcPr>
            <w:tcW w:w="431" w:type="pct"/>
            <w:vAlign w:val="center"/>
          </w:tcPr>
          <w:p w14:paraId="67DCFC8F">
            <w:pPr>
              <w:wordWrap w:val="0"/>
              <w:spacing w:line="360" w:lineRule="auto"/>
              <w:jc w:val="center"/>
              <w:rPr>
                <w:rFonts w:hint="default" w:ascii="Times New Roman" w:hAnsi="Times New Roman" w:eastAsia="宋体" w:cs="Times New Roman"/>
                <w:color w:val="auto"/>
                <w:sz w:val="24"/>
                <w:szCs w:val="24"/>
              </w:rPr>
            </w:pPr>
          </w:p>
        </w:tc>
        <w:tc>
          <w:tcPr>
            <w:tcW w:w="523" w:type="pct"/>
            <w:vAlign w:val="center"/>
          </w:tcPr>
          <w:p w14:paraId="562498F3">
            <w:pPr>
              <w:wordWrap w:val="0"/>
              <w:spacing w:line="360" w:lineRule="auto"/>
              <w:jc w:val="center"/>
              <w:rPr>
                <w:rFonts w:hint="default" w:ascii="Times New Roman" w:hAnsi="Times New Roman" w:eastAsia="宋体" w:cs="Times New Roman"/>
                <w:color w:val="auto"/>
                <w:sz w:val="24"/>
                <w:szCs w:val="24"/>
              </w:rPr>
            </w:pPr>
          </w:p>
        </w:tc>
        <w:tc>
          <w:tcPr>
            <w:tcW w:w="382" w:type="pct"/>
            <w:vAlign w:val="center"/>
          </w:tcPr>
          <w:p w14:paraId="0EE10842">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4B312020">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5B473342">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78DA20E5">
            <w:pPr>
              <w:wordWrap w:val="0"/>
              <w:spacing w:line="360" w:lineRule="auto"/>
              <w:jc w:val="center"/>
              <w:rPr>
                <w:rFonts w:hint="default" w:ascii="Times New Roman" w:hAnsi="Times New Roman" w:eastAsia="宋体" w:cs="Times New Roman"/>
                <w:color w:val="auto"/>
                <w:sz w:val="24"/>
                <w:szCs w:val="24"/>
              </w:rPr>
            </w:pPr>
          </w:p>
        </w:tc>
        <w:tc>
          <w:tcPr>
            <w:tcW w:w="346" w:type="pct"/>
            <w:vAlign w:val="center"/>
          </w:tcPr>
          <w:p w14:paraId="4AE1C9E9">
            <w:pPr>
              <w:wordWrap w:val="0"/>
              <w:spacing w:line="360" w:lineRule="auto"/>
              <w:jc w:val="center"/>
              <w:rPr>
                <w:rFonts w:hint="default" w:ascii="Times New Roman" w:hAnsi="Times New Roman" w:eastAsia="宋体" w:cs="Times New Roman"/>
                <w:color w:val="auto"/>
                <w:sz w:val="24"/>
                <w:szCs w:val="24"/>
              </w:rPr>
            </w:pPr>
          </w:p>
        </w:tc>
      </w:tr>
      <w:tr w14:paraId="1CA8A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3BC80E39">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p>
        </w:tc>
        <w:tc>
          <w:tcPr>
            <w:tcW w:w="542" w:type="pct"/>
            <w:vMerge w:val="continue"/>
            <w:vAlign w:val="center"/>
          </w:tcPr>
          <w:p w14:paraId="20FBB3AD">
            <w:pPr>
              <w:wordWrap w:val="0"/>
              <w:spacing w:line="360" w:lineRule="auto"/>
              <w:jc w:val="center"/>
              <w:rPr>
                <w:rFonts w:hint="default" w:ascii="Times New Roman" w:hAnsi="Times New Roman" w:eastAsia="宋体" w:cs="Times New Roman"/>
                <w:color w:val="auto"/>
                <w:sz w:val="24"/>
                <w:szCs w:val="24"/>
              </w:rPr>
            </w:pPr>
          </w:p>
        </w:tc>
        <w:tc>
          <w:tcPr>
            <w:tcW w:w="1204" w:type="pct"/>
            <w:vAlign w:val="center"/>
          </w:tcPr>
          <w:p w14:paraId="6FAD59AD">
            <w:pPr>
              <w:wordWrap w:val="0"/>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w:t>
            </w:r>
          </w:p>
        </w:tc>
        <w:tc>
          <w:tcPr>
            <w:tcW w:w="431" w:type="pct"/>
            <w:vAlign w:val="center"/>
          </w:tcPr>
          <w:p w14:paraId="354AA263">
            <w:pPr>
              <w:wordWrap w:val="0"/>
              <w:spacing w:line="360" w:lineRule="auto"/>
              <w:jc w:val="center"/>
              <w:rPr>
                <w:rFonts w:hint="default" w:ascii="Times New Roman" w:hAnsi="Times New Roman" w:eastAsia="宋体" w:cs="Times New Roman"/>
                <w:color w:val="auto"/>
                <w:sz w:val="24"/>
                <w:szCs w:val="24"/>
              </w:rPr>
            </w:pPr>
          </w:p>
        </w:tc>
        <w:tc>
          <w:tcPr>
            <w:tcW w:w="523" w:type="pct"/>
            <w:vAlign w:val="center"/>
          </w:tcPr>
          <w:p w14:paraId="74B68A8D">
            <w:pPr>
              <w:wordWrap w:val="0"/>
              <w:spacing w:line="360" w:lineRule="auto"/>
              <w:jc w:val="center"/>
              <w:rPr>
                <w:rFonts w:hint="default" w:ascii="Times New Roman" w:hAnsi="Times New Roman" w:eastAsia="宋体" w:cs="Times New Roman"/>
                <w:color w:val="auto"/>
                <w:sz w:val="24"/>
                <w:szCs w:val="24"/>
              </w:rPr>
            </w:pPr>
          </w:p>
        </w:tc>
        <w:tc>
          <w:tcPr>
            <w:tcW w:w="382" w:type="pct"/>
            <w:vAlign w:val="center"/>
          </w:tcPr>
          <w:p w14:paraId="4D57C23B">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43CA7203">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03AB4825">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79E2F8C9">
            <w:pPr>
              <w:wordWrap w:val="0"/>
              <w:spacing w:line="360" w:lineRule="auto"/>
              <w:jc w:val="center"/>
              <w:rPr>
                <w:rFonts w:hint="default" w:ascii="Times New Roman" w:hAnsi="Times New Roman" w:eastAsia="宋体" w:cs="Times New Roman"/>
                <w:color w:val="auto"/>
                <w:sz w:val="24"/>
                <w:szCs w:val="24"/>
              </w:rPr>
            </w:pPr>
          </w:p>
        </w:tc>
        <w:tc>
          <w:tcPr>
            <w:tcW w:w="346" w:type="pct"/>
            <w:vAlign w:val="center"/>
          </w:tcPr>
          <w:p w14:paraId="463170CF">
            <w:pPr>
              <w:wordWrap w:val="0"/>
              <w:spacing w:line="360" w:lineRule="auto"/>
              <w:jc w:val="center"/>
              <w:rPr>
                <w:rFonts w:hint="default" w:ascii="Times New Roman" w:hAnsi="Times New Roman" w:eastAsia="宋体" w:cs="Times New Roman"/>
                <w:color w:val="auto"/>
                <w:sz w:val="24"/>
                <w:szCs w:val="24"/>
              </w:rPr>
            </w:pPr>
          </w:p>
        </w:tc>
      </w:tr>
      <w:tr w14:paraId="0AC50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15038105">
            <w:pPr>
              <w:pStyle w:val="68"/>
              <w:wordWrap w:val="0"/>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6</w:t>
            </w:r>
          </w:p>
        </w:tc>
        <w:tc>
          <w:tcPr>
            <w:tcW w:w="542" w:type="pct"/>
            <w:vMerge w:val="restart"/>
            <w:vAlign w:val="center"/>
          </w:tcPr>
          <w:p w14:paraId="57746366">
            <w:pPr>
              <w:wordWrap w:val="0"/>
              <w:spacing w:line="360" w:lineRule="auto"/>
              <w:jc w:val="center"/>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eastAsia="zh-CN"/>
              </w:rPr>
              <w:t>微波等离子化学气相沉积系统</w:t>
            </w:r>
          </w:p>
        </w:tc>
        <w:tc>
          <w:tcPr>
            <w:tcW w:w="1204" w:type="pct"/>
            <w:vAlign w:val="center"/>
          </w:tcPr>
          <w:p w14:paraId="34F1635C">
            <w:pPr>
              <w:wordWrap w:val="0"/>
              <w:spacing w:line="360" w:lineRule="auto"/>
              <w:jc w:val="center"/>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p>
        </w:tc>
        <w:tc>
          <w:tcPr>
            <w:tcW w:w="431" w:type="pct"/>
            <w:vAlign w:val="center"/>
          </w:tcPr>
          <w:p w14:paraId="365A6106">
            <w:pPr>
              <w:wordWrap w:val="0"/>
              <w:spacing w:line="360" w:lineRule="auto"/>
              <w:jc w:val="center"/>
              <w:rPr>
                <w:rFonts w:hint="default" w:ascii="Times New Roman" w:hAnsi="Times New Roman" w:eastAsia="宋体" w:cs="Times New Roman"/>
                <w:color w:val="auto"/>
                <w:sz w:val="24"/>
                <w:szCs w:val="24"/>
              </w:rPr>
            </w:pPr>
          </w:p>
        </w:tc>
        <w:tc>
          <w:tcPr>
            <w:tcW w:w="523" w:type="pct"/>
            <w:vAlign w:val="center"/>
          </w:tcPr>
          <w:p w14:paraId="600A7D8B">
            <w:pPr>
              <w:wordWrap w:val="0"/>
              <w:spacing w:line="360" w:lineRule="auto"/>
              <w:jc w:val="center"/>
              <w:rPr>
                <w:rFonts w:hint="default" w:ascii="Times New Roman" w:hAnsi="Times New Roman" w:eastAsia="宋体" w:cs="Times New Roman"/>
                <w:color w:val="auto"/>
                <w:sz w:val="24"/>
                <w:szCs w:val="24"/>
              </w:rPr>
            </w:pPr>
          </w:p>
        </w:tc>
        <w:tc>
          <w:tcPr>
            <w:tcW w:w="382" w:type="pct"/>
            <w:vAlign w:val="center"/>
          </w:tcPr>
          <w:p w14:paraId="78A96536">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2901ADEF">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1E04C1D9">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298A3D82">
            <w:pPr>
              <w:wordWrap w:val="0"/>
              <w:spacing w:line="360" w:lineRule="auto"/>
              <w:jc w:val="center"/>
              <w:rPr>
                <w:rFonts w:hint="default" w:ascii="Times New Roman" w:hAnsi="Times New Roman" w:eastAsia="宋体" w:cs="Times New Roman"/>
                <w:color w:val="auto"/>
                <w:sz w:val="24"/>
                <w:szCs w:val="24"/>
              </w:rPr>
            </w:pPr>
          </w:p>
        </w:tc>
        <w:tc>
          <w:tcPr>
            <w:tcW w:w="346" w:type="pct"/>
            <w:vAlign w:val="center"/>
          </w:tcPr>
          <w:p w14:paraId="3F3FC644">
            <w:pPr>
              <w:wordWrap w:val="0"/>
              <w:spacing w:line="360" w:lineRule="auto"/>
              <w:jc w:val="center"/>
              <w:rPr>
                <w:rFonts w:hint="default" w:ascii="Times New Roman" w:hAnsi="Times New Roman" w:eastAsia="宋体" w:cs="Times New Roman"/>
                <w:color w:val="auto"/>
                <w:sz w:val="24"/>
                <w:szCs w:val="24"/>
              </w:rPr>
            </w:pPr>
          </w:p>
        </w:tc>
      </w:tr>
      <w:tr w14:paraId="6CDC0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2202E270">
            <w:pPr>
              <w:pStyle w:val="68"/>
              <w:wordWrap w:val="0"/>
              <w:spacing w:line="36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7</w:t>
            </w:r>
          </w:p>
        </w:tc>
        <w:tc>
          <w:tcPr>
            <w:tcW w:w="542" w:type="pct"/>
            <w:vMerge w:val="continue"/>
            <w:vAlign w:val="center"/>
          </w:tcPr>
          <w:p w14:paraId="31522A85">
            <w:pPr>
              <w:wordWrap w:val="0"/>
              <w:spacing w:line="360" w:lineRule="auto"/>
              <w:jc w:val="center"/>
              <w:rPr>
                <w:rFonts w:hint="default" w:ascii="Times New Roman" w:hAnsi="Times New Roman" w:eastAsia="宋体" w:cs="Times New Roman"/>
                <w:color w:val="auto"/>
                <w:sz w:val="24"/>
                <w:szCs w:val="24"/>
              </w:rPr>
            </w:pPr>
          </w:p>
        </w:tc>
        <w:tc>
          <w:tcPr>
            <w:tcW w:w="1204" w:type="pct"/>
            <w:vAlign w:val="center"/>
          </w:tcPr>
          <w:p w14:paraId="0F51D9D1">
            <w:pPr>
              <w:wordWrap w:val="0"/>
              <w:spacing w:line="360" w:lineRule="auto"/>
              <w:jc w:val="center"/>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p>
        </w:tc>
        <w:tc>
          <w:tcPr>
            <w:tcW w:w="431" w:type="pct"/>
            <w:vAlign w:val="center"/>
          </w:tcPr>
          <w:p w14:paraId="38FE86CB">
            <w:pPr>
              <w:wordWrap w:val="0"/>
              <w:spacing w:line="360" w:lineRule="auto"/>
              <w:jc w:val="center"/>
              <w:rPr>
                <w:rFonts w:hint="default" w:ascii="Times New Roman" w:hAnsi="Times New Roman" w:eastAsia="宋体" w:cs="Times New Roman"/>
                <w:color w:val="auto"/>
                <w:sz w:val="24"/>
                <w:szCs w:val="24"/>
              </w:rPr>
            </w:pPr>
          </w:p>
        </w:tc>
        <w:tc>
          <w:tcPr>
            <w:tcW w:w="523" w:type="pct"/>
            <w:vAlign w:val="center"/>
          </w:tcPr>
          <w:p w14:paraId="35A6951C">
            <w:pPr>
              <w:wordWrap w:val="0"/>
              <w:spacing w:line="360" w:lineRule="auto"/>
              <w:jc w:val="center"/>
              <w:rPr>
                <w:rFonts w:hint="default" w:ascii="Times New Roman" w:hAnsi="Times New Roman" w:eastAsia="宋体" w:cs="Times New Roman"/>
                <w:color w:val="auto"/>
                <w:sz w:val="24"/>
                <w:szCs w:val="24"/>
              </w:rPr>
            </w:pPr>
          </w:p>
        </w:tc>
        <w:tc>
          <w:tcPr>
            <w:tcW w:w="382" w:type="pct"/>
            <w:vAlign w:val="center"/>
          </w:tcPr>
          <w:p w14:paraId="3F6A915D">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1AFFF95F">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7ED69DAA">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44AC3EB8">
            <w:pPr>
              <w:wordWrap w:val="0"/>
              <w:spacing w:line="360" w:lineRule="auto"/>
              <w:jc w:val="center"/>
              <w:rPr>
                <w:rFonts w:hint="default" w:ascii="Times New Roman" w:hAnsi="Times New Roman" w:eastAsia="宋体" w:cs="Times New Roman"/>
                <w:color w:val="auto"/>
                <w:sz w:val="24"/>
                <w:szCs w:val="24"/>
              </w:rPr>
            </w:pPr>
          </w:p>
        </w:tc>
        <w:tc>
          <w:tcPr>
            <w:tcW w:w="346" w:type="pct"/>
            <w:vAlign w:val="center"/>
          </w:tcPr>
          <w:p w14:paraId="24C03582">
            <w:pPr>
              <w:wordWrap w:val="0"/>
              <w:spacing w:line="360" w:lineRule="auto"/>
              <w:jc w:val="center"/>
              <w:rPr>
                <w:rFonts w:hint="default" w:ascii="Times New Roman" w:hAnsi="Times New Roman" w:eastAsia="宋体" w:cs="Times New Roman"/>
                <w:color w:val="auto"/>
                <w:sz w:val="24"/>
                <w:szCs w:val="24"/>
              </w:rPr>
            </w:pPr>
          </w:p>
        </w:tc>
      </w:tr>
      <w:tr w14:paraId="687AD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393084FB">
            <w:pPr>
              <w:pStyle w:val="68"/>
              <w:wordWrap w:val="0"/>
              <w:spacing w:line="36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8</w:t>
            </w:r>
          </w:p>
        </w:tc>
        <w:tc>
          <w:tcPr>
            <w:tcW w:w="542" w:type="pct"/>
            <w:vMerge w:val="continue"/>
            <w:vAlign w:val="center"/>
          </w:tcPr>
          <w:p w14:paraId="607CBF2B">
            <w:pPr>
              <w:wordWrap w:val="0"/>
              <w:spacing w:line="360" w:lineRule="auto"/>
              <w:jc w:val="center"/>
              <w:rPr>
                <w:rFonts w:hint="default" w:ascii="Times New Roman" w:hAnsi="Times New Roman" w:eastAsia="宋体" w:cs="Times New Roman"/>
                <w:color w:val="auto"/>
                <w:sz w:val="24"/>
                <w:szCs w:val="24"/>
              </w:rPr>
            </w:pPr>
          </w:p>
        </w:tc>
        <w:tc>
          <w:tcPr>
            <w:tcW w:w="1204" w:type="pct"/>
            <w:vAlign w:val="center"/>
          </w:tcPr>
          <w:p w14:paraId="4F3FD4A7">
            <w:pPr>
              <w:wordWrap w:val="0"/>
              <w:spacing w:line="360" w:lineRule="auto"/>
              <w:jc w:val="center"/>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p>
        </w:tc>
        <w:tc>
          <w:tcPr>
            <w:tcW w:w="431" w:type="pct"/>
            <w:vAlign w:val="center"/>
          </w:tcPr>
          <w:p w14:paraId="3B1B30CF">
            <w:pPr>
              <w:wordWrap w:val="0"/>
              <w:spacing w:line="360" w:lineRule="auto"/>
              <w:jc w:val="center"/>
              <w:rPr>
                <w:rFonts w:hint="default" w:ascii="Times New Roman" w:hAnsi="Times New Roman" w:eastAsia="宋体" w:cs="Times New Roman"/>
                <w:color w:val="auto"/>
                <w:sz w:val="24"/>
                <w:szCs w:val="24"/>
              </w:rPr>
            </w:pPr>
          </w:p>
        </w:tc>
        <w:tc>
          <w:tcPr>
            <w:tcW w:w="523" w:type="pct"/>
            <w:vAlign w:val="center"/>
          </w:tcPr>
          <w:p w14:paraId="20A4990C">
            <w:pPr>
              <w:wordWrap w:val="0"/>
              <w:spacing w:line="360" w:lineRule="auto"/>
              <w:jc w:val="center"/>
              <w:rPr>
                <w:rFonts w:hint="default" w:ascii="Times New Roman" w:hAnsi="Times New Roman" w:eastAsia="宋体" w:cs="Times New Roman"/>
                <w:color w:val="auto"/>
                <w:sz w:val="24"/>
                <w:szCs w:val="24"/>
              </w:rPr>
            </w:pPr>
          </w:p>
        </w:tc>
        <w:tc>
          <w:tcPr>
            <w:tcW w:w="382" w:type="pct"/>
            <w:vAlign w:val="center"/>
          </w:tcPr>
          <w:p w14:paraId="0E2060C2">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1146EC62">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5740B0F3">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66285514">
            <w:pPr>
              <w:wordWrap w:val="0"/>
              <w:spacing w:line="360" w:lineRule="auto"/>
              <w:jc w:val="center"/>
              <w:rPr>
                <w:rFonts w:hint="default" w:ascii="Times New Roman" w:hAnsi="Times New Roman" w:eastAsia="宋体" w:cs="Times New Roman"/>
                <w:color w:val="auto"/>
                <w:sz w:val="24"/>
                <w:szCs w:val="24"/>
              </w:rPr>
            </w:pPr>
          </w:p>
        </w:tc>
        <w:tc>
          <w:tcPr>
            <w:tcW w:w="346" w:type="pct"/>
            <w:vAlign w:val="center"/>
          </w:tcPr>
          <w:p w14:paraId="62CC34C6">
            <w:pPr>
              <w:wordWrap w:val="0"/>
              <w:spacing w:line="360" w:lineRule="auto"/>
              <w:jc w:val="center"/>
              <w:rPr>
                <w:rFonts w:hint="default" w:ascii="Times New Roman" w:hAnsi="Times New Roman" w:eastAsia="宋体" w:cs="Times New Roman"/>
                <w:color w:val="auto"/>
                <w:sz w:val="24"/>
                <w:szCs w:val="24"/>
              </w:rPr>
            </w:pPr>
          </w:p>
        </w:tc>
      </w:tr>
      <w:tr w14:paraId="72043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63F15D40">
            <w:pPr>
              <w:pStyle w:val="68"/>
              <w:wordWrap w:val="0"/>
              <w:spacing w:line="36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9</w:t>
            </w:r>
          </w:p>
        </w:tc>
        <w:tc>
          <w:tcPr>
            <w:tcW w:w="542" w:type="pct"/>
            <w:vAlign w:val="center"/>
          </w:tcPr>
          <w:p w14:paraId="651188D4">
            <w:pPr>
              <w:wordWrap w:val="0"/>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w:t>
            </w:r>
          </w:p>
        </w:tc>
        <w:tc>
          <w:tcPr>
            <w:tcW w:w="1204" w:type="pct"/>
            <w:vAlign w:val="center"/>
          </w:tcPr>
          <w:p w14:paraId="4B19D929">
            <w:pPr>
              <w:wordWrap w:val="0"/>
              <w:spacing w:line="360" w:lineRule="auto"/>
              <w:jc w:val="center"/>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p>
        </w:tc>
        <w:tc>
          <w:tcPr>
            <w:tcW w:w="431" w:type="pct"/>
            <w:vAlign w:val="center"/>
          </w:tcPr>
          <w:p w14:paraId="15BAAB69">
            <w:pPr>
              <w:wordWrap w:val="0"/>
              <w:spacing w:line="360" w:lineRule="auto"/>
              <w:jc w:val="center"/>
              <w:rPr>
                <w:rFonts w:hint="default" w:ascii="Times New Roman" w:hAnsi="Times New Roman" w:eastAsia="宋体" w:cs="Times New Roman"/>
                <w:color w:val="auto"/>
                <w:sz w:val="24"/>
                <w:szCs w:val="24"/>
              </w:rPr>
            </w:pPr>
          </w:p>
        </w:tc>
        <w:tc>
          <w:tcPr>
            <w:tcW w:w="523" w:type="pct"/>
            <w:vAlign w:val="center"/>
          </w:tcPr>
          <w:p w14:paraId="19FDC6D3">
            <w:pPr>
              <w:wordWrap w:val="0"/>
              <w:spacing w:line="360" w:lineRule="auto"/>
              <w:jc w:val="center"/>
              <w:rPr>
                <w:rFonts w:hint="default" w:ascii="Times New Roman" w:hAnsi="Times New Roman" w:eastAsia="宋体" w:cs="Times New Roman"/>
                <w:color w:val="auto"/>
                <w:sz w:val="24"/>
                <w:szCs w:val="24"/>
              </w:rPr>
            </w:pPr>
          </w:p>
        </w:tc>
        <w:tc>
          <w:tcPr>
            <w:tcW w:w="382" w:type="pct"/>
            <w:vAlign w:val="center"/>
          </w:tcPr>
          <w:p w14:paraId="474A82E7">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41ABBC13">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24DB2CA5">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402A38C9">
            <w:pPr>
              <w:wordWrap w:val="0"/>
              <w:spacing w:line="360" w:lineRule="auto"/>
              <w:jc w:val="center"/>
              <w:rPr>
                <w:rFonts w:hint="default" w:ascii="Times New Roman" w:hAnsi="Times New Roman" w:eastAsia="宋体" w:cs="Times New Roman"/>
                <w:color w:val="auto"/>
                <w:sz w:val="24"/>
                <w:szCs w:val="24"/>
              </w:rPr>
            </w:pPr>
          </w:p>
        </w:tc>
        <w:tc>
          <w:tcPr>
            <w:tcW w:w="346" w:type="pct"/>
            <w:vAlign w:val="center"/>
          </w:tcPr>
          <w:p w14:paraId="2B6DBFDC">
            <w:pPr>
              <w:wordWrap w:val="0"/>
              <w:spacing w:line="360" w:lineRule="auto"/>
              <w:jc w:val="center"/>
              <w:rPr>
                <w:rFonts w:hint="default" w:ascii="Times New Roman" w:hAnsi="Times New Roman" w:eastAsia="宋体" w:cs="Times New Roman"/>
                <w:color w:val="auto"/>
                <w:sz w:val="24"/>
                <w:szCs w:val="24"/>
              </w:rPr>
            </w:pPr>
          </w:p>
        </w:tc>
      </w:tr>
    </w:tbl>
    <w:p w14:paraId="40AE3D6C">
      <w:pPr>
        <w:spacing w:line="360" w:lineRule="auto"/>
        <w:ind w:firstLine="472" w:firstLineChars="200"/>
        <w:rPr>
          <w:rFonts w:hint="default" w:ascii="Times New Roman" w:hAnsi="Times New Roman" w:eastAsia="宋体" w:cs="Times New Roman"/>
          <w:color w:val="auto"/>
          <w:spacing w:val="-2"/>
          <w:kern w:val="0"/>
          <w:sz w:val="24"/>
          <w:szCs w:val="24"/>
          <w:lang w:val="en-US" w:eastAsia="zh-CN"/>
        </w:rPr>
      </w:pPr>
      <w:r>
        <w:rPr>
          <w:rFonts w:hint="default" w:ascii="Times New Roman" w:hAnsi="Times New Roman" w:eastAsia="宋体" w:cs="Times New Roman"/>
          <w:color w:val="auto"/>
          <w:spacing w:val="-2"/>
          <w:kern w:val="0"/>
          <w:sz w:val="24"/>
          <w:szCs w:val="24"/>
          <w:lang w:val="en-US" w:eastAsia="zh-CN"/>
        </w:rPr>
        <w:t>说明:</w:t>
      </w:r>
    </w:p>
    <w:p w14:paraId="0119F3E1">
      <w:pPr>
        <w:numPr>
          <w:ilvl w:val="0"/>
          <w:numId w:val="12"/>
        </w:numPr>
        <w:spacing w:line="360" w:lineRule="auto"/>
        <w:ind w:firstLine="472" w:firstLineChars="200"/>
        <w:rPr>
          <w:rFonts w:hint="default" w:ascii="Times New Roman" w:hAnsi="Times New Roman" w:eastAsia="宋体" w:cs="Times New Roman"/>
          <w:color w:val="auto"/>
          <w:spacing w:val="-2"/>
          <w:kern w:val="0"/>
          <w:sz w:val="24"/>
          <w:szCs w:val="24"/>
          <w:lang w:val="en-US" w:eastAsia="zh-CN"/>
        </w:rPr>
      </w:pPr>
      <w:r>
        <w:rPr>
          <w:rFonts w:hint="default" w:ascii="Times New Roman" w:hAnsi="Times New Roman" w:eastAsia="宋体" w:cs="Times New Roman"/>
          <w:color w:val="auto"/>
          <w:spacing w:val="-2"/>
          <w:kern w:val="0"/>
          <w:sz w:val="24"/>
          <w:szCs w:val="24"/>
          <w:lang w:val="en-US" w:eastAsia="zh-CN"/>
        </w:rPr>
        <w:t>供应商可根据需要自行增减表格行数</w:t>
      </w:r>
      <w:r>
        <w:rPr>
          <w:rFonts w:hint="default" w:ascii="Times New Roman" w:hAnsi="Times New Roman" w:cs="Times New Roman"/>
          <w:color w:val="auto"/>
          <w:spacing w:val="-2"/>
          <w:kern w:val="0"/>
          <w:sz w:val="24"/>
          <w:szCs w:val="24"/>
          <w:lang w:val="en-US" w:eastAsia="zh-CN"/>
        </w:rPr>
        <w:t>。</w:t>
      </w:r>
    </w:p>
    <w:p w14:paraId="49B64450">
      <w:pPr>
        <w:numPr>
          <w:ilvl w:val="0"/>
          <w:numId w:val="12"/>
        </w:numPr>
        <w:spacing w:line="360" w:lineRule="auto"/>
        <w:ind w:firstLine="472" w:firstLineChars="200"/>
        <w:rPr>
          <w:rFonts w:hint="default" w:ascii="Times New Roman" w:hAnsi="Times New Roman" w:eastAsia="宋体" w:cs="Times New Roman"/>
          <w:color w:val="auto"/>
          <w:spacing w:val="-2"/>
          <w:kern w:val="0"/>
          <w:sz w:val="24"/>
          <w:szCs w:val="24"/>
          <w:lang w:val="en-US" w:eastAsia="zh-CN"/>
        </w:rPr>
      </w:pPr>
      <w:r>
        <w:rPr>
          <w:rFonts w:hint="default" w:ascii="Times New Roman" w:hAnsi="Times New Roman" w:cs="Times New Roman"/>
          <w:color w:val="auto"/>
          <w:spacing w:val="-2"/>
          <w:kern w:val="0"/>
          <w:sz w:val="24"/>
          <w:szCs w:val="24"/>
          <w:lang w:val="en-US" w:eastAsia="zh-CN"/>
        </w:rPr>
        <w:t>主要对配置清单中可独立使用的配套设备（如</w:t>
      </w:r>
      <w:r>
        <w:rPr>
          <w:rFonts w:hint="eastAsia" w:ascii="Times New Roman" w:hAnsi="Times New Roman" w:cs="Times New Roman"/>
          <w:color w:val="auto"/>
          <w:spacing w:val="-2"/>
          <w:kern w:val="0"/>
          <w:sz w:val="24"/>
          <w:szCs w:val="24"/>
          <w:lang w:val="en-US" w:eastAsia="zh-CN"/>
        </w:rPr>
        <w:t>：</w:t>
      </w:r>
      <w:r>
        <w:rPr>
          <w:rFonts w:hint="default" w:ascii="Times New Roman" w:hAnsi="Times New Roman" w:eastAsia="宋体" w:cs="Times New Roman"/>
          <w:color w:val="auto"/>
          <w:sz w:val="24"/>
          <w:szCs w:val="24"/>
          <w:lang w:val="en-US" w:eastAsia="zh-CN"/>
        </w:rPr>
        <w:t>制氢机</w:t>
      </w:r>
      <w:r>
        <w:rPr>
          <w:rFonts w:hint="default" w:ascii="Times New Roman" w:hAnsi="Times New Roman" w:cs="Times New Roman"/>
          <w:color w:val="auto"/>
          <w:spacing w:val="-2"/>
          <w:kern w:val="0"/>
          <w:sz w:val="24"/>
          <w:szCs w:val="24"/>
          <w:lang w:val="en-US" w:eastAsia="zh-CN"/>
        </w:rPr>
        <w:t>等）进行品牌、型号的说明。</w:t>
      </w:r>
    </w:p>
    <w:p w14:paraId="04836107">
      <w:pPr>
        <w:numPr>
          <w:ilvl w:val="0"/>
          <w:numId w:val="12"/>
        </w:numPr>
        <w:spacing w:line="360" w:lineRule="auto"/>
        <w:ind w:firstLine="472" w:firstLineChars="200"/>
        <w:rPr>
          <w:rFonts w:hint="default" w:ascii="Times New Roman" w:hAnsi="Times New Roman" w:eastAsia="宋体" w:cs="Times New Roman"/>
          <w:color w:val="auto"/>
          <w:spacing w:val="-2"/>
          <w:kern w:val="0"/>
          <w:sz w:val="24"/>
          <w:szCs w:val="24"/>
          <w:lang w:val="en-US" w:eastAsia="zh-CN"/>
        </w:rPr>
      </w:pPr>
      <w:r>
        <w:rPr>
          <w:rFonts w:hint="default" w:ascii="Times New Roman" w:hAnsi="Times New Roman" w:eastAsia="宋体" w:cs="Times New Roman"/>
          <w:color w:val="auto"/>
          <w:spacing w:val="-2"/>
          <w:kern w:val="0"/>
          <w:sz w:val="24"/>
          <w:szCs w:val="24"/>
          <w:lang w:val="en-US" w:eastAsia="zh-CN"/>
        </w:rPr>
        <w:t>除定制产品外，没有标注品牌、型号的，供应商自行承担其带来的不利因素。</w:t>
      </w:r>
    </w:p>
    <w:p w14:paraId="0B82767B">
      <w:pPr>
        <w:pStyle w:val="2"/>
        <w:rPr>
          <w:rFonts w:hint="default" w:ascii="Times New Roman" w:hAnsi="Times New Roman" w:cs="Times New Roman"/>
          <w:color w:val="auto"/>
          <w:lang w:val="en-US" w:eastAsia="zh-CN"/>
        </w:rPr>
      </w:pPr>
    </w:p>
    <w:p w14:paraId="3F241ED1">
      <w:pPr>
        <w:pStyle w:val="2"/>
        <w:pageBreakBefore w:val="0"/>
        <w:kinsoku/>
        <w:wordWrap w:val="0"/>
        <w:overflowPunct/>
        <w:bidi w:val="0"/>
        <w:spacing w:beforeAutospacing="0" w:afterAutospacing="0" w:line="360" w:lineRule="auto"/>
        <w:ind w:firstLine="480" w:firstLineChars="200"/>
        <w:jc w:val="righ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单位：人民币：元</w:t>
      </w:r>
    </w:p>
    <w:tbl>
      <w:tblPr>
        <w:tblStyle w:val="27"/>
        <w:tblW w:w="5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8"/>
        <w:gridCol w:w="1165"/>
        <w:gridCol w:w="2588"/>
        <w:gridCol w:w="926"/>
        <w:gridCol w:w="1124"/>
        <w:gridCol w:w="821"/>
        <w:gridCol w:w="901"/>
        <w:gridCol w:w="901"/>
        <w:gridCol w:w="901"/>
        <w:gridCol w:w="744"/>
      </w:tblGrid>
      <w:tr w14:paraId="2CBC4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0D8D565E">
            <w:pPr>
              <w:pStyle w:val="68"/>
              <w:wordWrap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序号</w:t>
            </w:r>
          </w:p>
        </w:tc>
        <w:tc>
          <w:tcPr>
            <w:tcW w:w="542" w:type="pct"/>
            <w:vAlign w:val="center"/>
          </w:tcPr>
          <w:p w14:paraId="0F748564">
            <w:pPr>
              <w:pStyle w:val="68"/>
              <w:wordWrap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分项名称</w:t>
            </w:r>
          </w:p>
        </w:tc>
        <w:tc>
          <w:tcPr>
            <w:tcW w:w="1204" w:type="pct"/>
            <w:vAlign w:val="center"/>
          </w:tcPr>
          <w:p w14:paraId="10F3942B">
            <w:pPr>
              <w:pStyle w:val="68"/>
              <w:wordWrap w:val="0"/>
              <w:spacing w:line="360" w:lineRule="auto"/>
              <w:jc w:val="center"/>
              <w:rPr>
                <w:rFonts w:hint="default" w:ascii="Times New Roman" w:hAnsi="Times New Roman" w:eastAsia="宋体" w:cs="Times New Roman"/>
                <w:b/>
                <w:color w:val="auto"/>
                <w:sz w:val="24"/>
                <w:szCs w:val="24"/>
                <w:lang w:val="en-US" w:eastAsia="zh-CN"/>
              </w:rPr>
            </w:pPr>
            <w:r>
              <w:rPr>
                <w:rFonts w:hint="default" w:ascii="Times New Roman" w:hAnsi="Times New Roman" w:cs="Times New Roman"/>
                <w:b/>
                <w:color w:val="auto"/>
                <w:sz w:val="24"/>
                <w:szCs w:val="24"/>
                <w:lang w:val="en-US" w:eastAsia="zh-CN"/>
              </w:rPr>
              <w:t>耗材</w:t>
            </w:r>
          </w:p>
        </w:tc>
        <w:tc>
          <w:tcPr>
            <w:tcW w:w="431" w:type="pct"/>
            <w:vAlign w:val="center"/>
          </w:tcPr>
          <w:p w14:paraId="2980D2E8">
            <w:pPr>
              <w:pStyle w:val="68"/>
              <w:wordWrap w:val="0"/>
              <w:spacing w:line="360" w:lineRule="auto"/>
              <w:jc w:val="center"/>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rPr>
              <w:t>品牌</w:t>
            </w:r>
          </w:p>
        </w:tc>
        <w:tc>
          <w:tcPr>
            <w:tcW w:w="523" w:type="pct"/>
            <w:vAlign w:val="center"/>
          </w:tcPr>
          <w:p w14:paraId="51D52959">
            <w:pPr>
              <w:pStyle w:val="68"/>
              <w:wordWrap w:val="0"/>
              <w:spacing w:line="360" w:lineRule="auto"/>
              <w:jc w:val="center"/>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规格型号</w:t>
            </w:r>
          </w:p>
        </w:tc>
        <w:tc>
          <w:tcPr>
            <w:tcW w:w="382" w:type="pct"/>
            <w:vAlign w:val="center"/>
          </w:tcPr>
          <w:p w14:paraId="5210616F">
            <w:pPr>
              <w:pStyle w:val="68"/>
              <w:wordWrap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单位</w:t>
            </w:r>
          </w:p>
        </w:tc>
        <w:tc>
          <w:tcPr>
            <w:tcW w:w="419" w:type="pct"/>
            <w:vAlign w:val="center"/>
          </w:tcPr>
          <w:p w14:paraId="51B97A69">
            <w:pPr>
              <w:pStyle w:val="68"/>
              <w:wordWrap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数量</w:t>
            </w:r>
          </w:p>
        </w:tc>
        <w:tc>
          <w:tcPr>
            <w:tcW w:w="901" w:type="dxa"/>
            <w:vAlign w:val="center"/>
          </w:tcPr>
          <w:p w14:paraId="2DF07EAE">
            <w:pPr>
              <w:pStyle w:val="68"/>
              <w:pageBreakBefore w:val="0"/>
              <w:kinsoku/>
              <w:wordWrap w:val="0"/>
              <w:overflowPunct/>
              <w:bidi w:val="0"/>
              <w:spacing w:beforeAutospacing="0" w:afterAutospacing="0"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highlight w:val="none"/>
              </w:rPr>
              <w:t>单价</w:t>
            </w:r>
          </w:p>
        </w:tc>
        <w:tc>
          <w:tcPr>
            <w:tcW w:w="901" w:type="dxa"/>
            <w:vAlign w:val="center"/>
          </w:tcPr>
          <w:p w14:paraId="64CEED6A">
            <w:pPr>
              <w:pStyle w:val="68"/>
              <w:pageBreakBefore w:val="0"/>
              <w:kinsoku/>
              <w:wordWrap w:val="0"/>
              <w:overflowPunct/>
              <w:bidi w:val="0"/>
              <w:spacing w:beforeAutospacing="0" w:afterAutospacing="0"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highlight w:val="none"/>
              </w:rPr>
              <w:t>总价</w:t>
            </w:r>
          </w:p>
        </w:tc>
        <w:tc>
          <w:tcPr>
            <w:tcW w:w="346" w:type="pct"/>
            <w:vAlign w:val="center"/>
          </w:tcPr>
          <w:p w14:paraId="125931C7">
            <w:pPr>
              <w:pStyle w:val="68"/>
              <w:wordWrap w:val="0"/>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备注</w:t>
            </w:r>
          </w:p>
        </w:tc>
      </w:tr>
      <w:tr w14:paraId="2FF0E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34E73D8A">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542" w:type="pct"/>
            <w:vMerge w:val="restart"/>
            <w:vAlign w:val="center"/>
          </w:tcPr>
          <w:p w14:paraId="14176041">
            <w:pPr>
              <w:wordWrap w:val="0"/>
              <w:spacing w:line="360" w:lineRule="auto"/>
              <w:jc w:val="center"/>
              <w:rPr>
                <w:rFonts w:hint="default" w:ascii="Times New Roman" w:hAnsi="Times New Roman" w:eastAsia="宋体" w:cs="Times New Roman"/>
                <w:color w:val="auto"/>
                <w:sz w:val="24"/>
                <w:szCs w:val="24"/>
              </w:rPr>
            </w:pPr>
            <w:r>
              <w:rPr>
                <w:rFonts w:hint="eastAsia" w:ascii="Times New Roman" w:hAnsi="Times New Roman" w:cs="Times New Roman"/>
                <w:i w:val="0"/>
                <w:iCs w:val="0"/>
                <w:color w:val="auto"/>
                <w:kern w:val="0"/>
                <w:sz w:val="24"/>
                <w:szCs w:val="24"/>
                <w:u w:val="none"/>
                <w:lang w:val="en-US" w:eastAsia="zh-CN" w:bidi="ar"/>
              </w:rPr>
              <w:t>微波等离子化学气相沉积设备</w:t>
            </w:r>
          </w:p>
        </w:tc>
        <w:tc>
          <w:tcPr>
            <w:tcW w:w="1204" w:type="pct"/>
            <w:vAlign w:val="center"/>
          </w:tcPr>
          <w:p w14:paraId="0A9B9197">
            <w:pPr>
              <w:pageBreakBefore w:val="0"/>
              <w:widowControl w:val="0"/>
              <w:wordWrap/>
              <w:topLinePunct w:val="0"/>
              <w:bidi w:val="0"/>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t>……</w:t>
            </w:r>
          </w:p>
        </w:tc>
        <w:tc>
          <w:tcPr>
            <w:tcW w:w="431" w:type="pct"/>
            <w:vAlign w:val="center"/>
          </w:tcPr>
          <w:p w14:paraId="6EA41B1B">
            <w:pPr>
              <w:wordWrap w:val="0"/>
              <w:spacing w:line="360" w:lineRule="auto"/>
              <w:jc w:val="center"/>
              <w:rPr>
                <w:rFonts w:hint="default" w:ascii="Times New Roman" w:hAnsi="Times New Roman" w:eastAsia="宋体" w:cs="Times New Roman"/>
                <w:color w:val="auto"/>
                <w:sz w:val="24"/>
                <w:szCs w:val="24"/>
              </w:rPr>
            </w:pPr>
          </w:p>
        </w:tc>
        <w:tc>
          <w:tcPr>
            <w:tcW w:w="523" w:type="pct"/>
            <w:vAlign w:val="center"/>
          </w:tcPr>
          <w:p w14:paraId="38AF556F">
            <w:pPr>
              <w:wordWrap w:val="0"/>
              <w:spacing w:line="360" w:lineRule="auto"/>
              <w:jc w:val="center"/>
              <w:rPr>
                <w:rFonts w:hint="default" w:ascii="Times New Roman" w:hAnsi="Times New Roman" w:eastAsia="宋体" w:cs="Times New Roman"/>
                <w:color w:val="auto"/>
                <w:sz w:val="24"/>
                <w:szCs w:val="24"/>
              </w:rPr>
            </w:pPr>
          </w:p>
        </w:tc>
        <w:tc>
          <w:tcPr>
            <w:tcW w:w="382" w:type="pct"/>
            <w:vAlign w:val="center"/>
          </w:tcPr>
          <w:p w14:paraId="1429752D">
            <w:pPr>
              <w:wordWrap w:val="0"/>
              <w:spacing w:line="360" w:lineRule="auto"/>
              <w:jc w:val="center"/>
              <w:rPr>
                <w:rFonts w:hint="default" w:ascii="Times New Roman" w:hAnsi="Times New Roman" w:eastAsia="宋体" w:cs="Times New Roman"/>
                <w:color w:val="auto"/>
                <w:sz w:val="24"/>
                <w:szCs w:val="24"/>
                <w:lang w:val="en-US" w:eastAsia="zh-CN"/>
              </w:rPr>
            </w:pPr>
          </w:p>
        </w:tc>
        <w:tc>
          <w:tcPr>
            <w:tcW w:w="419" w:type="pct"/>
            <w:vAlign w:val="center"/>
          </w:tcPr>
          <w:p w14:paraId="2C69FE66">
            <w:pPr>
              <w:wordWrap w:val="0"/>
              <w:spacing w:line="360" w:lineRule="auto"/>
              <w:jc w:val="center"/>
              <w:rPr>
                <w:rFonts w:hint="default" w:ascii="Times New Roman" w:hAnsi="Times New Roman" w:cs="Times New Roman"/>
                <w:color w:val="auto"/>
                <w:sz w:val="24"/>
                <w:szCs w:val="24"/>
                <w:lang w:val="en-US" w:eastAsia="zh-CN"/>
              </w:rPr>
            </w:pPr>
          </w:p>
        </w:tc>
        <w:tc>
          <w:tcPr>
            <w:tcW w:w="419" w:type="pct"/>
            <w:vAlign w:val="center"/>
          </w:tcPr>
          <w:p w14:paraId="61FF7374">
            <w:pPr>
              <w:wordWrap w:val="0"/>
              <w:spacing w:line="360" w:lineRule="auto"/>
              <w:jc w:val="center"/>
              <w:rPr>
                <w:rFonts w:hint="default" w:ascii="Times New Roman" w:hAnsi="Times New Roman" w:eastAsia="宋体" w:cs="Times New Roman"/>
                <w:color w:val="auto"/>
                <w:sz w:val="24"/>
                <w:szCs w:val="24"/>
                <w:lang w:val="en-US" w:eastAsia="zh-CN"/>
              </w:rPr>
            </w:pPr>
          </w:p>
        </w:tc>
        <w:tc>
          <w:tcPr>
            <w:tcW w:w="419" w:type="pct"/>
            <w:vAlign w:val="center"/>
          </w:tcPr>
          <w:p w14:paraId="1D009E49">
            <w:pPr>
              <w:wordWrap w:val="0"/>
              <w:spacing w:line="360" w:lineRule="auto"/>
              <w:jc w:val="center"/>
              <w:rPr>
                <w:rFonts w:hint="default" w:ascii="Times New Roman" w:hAnsi="Times New Roman" w:eastAsia="宋体" w:cs="Times New Roman"/>
                <w:color w:val="auto"/>
                <w:sz w:val="24"/>
                <w:szCs w:val="24"/>
                <w:lang w:val="en-US" w:eastAsia="zh-CN"/>
              </w:rPr>
            </w:pPr>
          </w:p>
        </w:tc>
        <w:tc>
          <w:tcPr>
            <w:tcW w:w="346" w:type="pct"/>
            <w:vAlign w:val="center"/>
          </w:tcPr>
          <w:p w14:paraId="722A0CC3">
            <w:pPr>
              <w:wordWrap w:val="0"/>
              <w:spacing w:line="360" w:lineRule="auto"/>
              <w:jc w:val="center"/>
              <w:rPr>
                <w:rFonts w:hint="default" w:ascii="Times New Roman" w:hAnsi="Times New Roman" w:eastAsia="宋体" w:cs="Times New Roman"/>
                <w:color w:val="auto"/>
                <w:sz w:val="24"/>
                <w:szCs w:val="24"/>
              </w:rPr>
            </w:pPr>
          </w:p>
        </w:tc>
      </w:tr>
      <w:tr w14:paraId="52241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0298B4FB">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542" w:type="pct"/>
            <w:vMerge w:val="continue"/>
            <w:vAlign w:val="center"/>
          </w:tcPr>
          <w:p w14:paraId="11C8EE4D">
            <w:pPr>
              <w:wordWrap w:val="0"/>
              <w:spacing w:line="360" w:lineRule="auto"/>
              <w:jc w:val="center"/>
              <w:rPr>
                <w:rFonts w:hint="default" w:ascii="Times New Roman" w:hAnsi="Times New Roman" w:eastAsia="宋体" w:cs="Times New Roman"/>
                <w:color w:val="auto"/>
                <w:sz w:val="24"/>
                <w:szCs w:val="24"/>
              </w:rPr>
            </w:pPr>
          </w:p>
        </w:tc>
        <w:tc>
          <w:tcPr>
            <w:tcW w:w="1204" w:type="pct"/>
            <w:vAlign w:val="center"/>
          </w:tcPr>
          <w:p w14:paraId="1B9E4B04">
            <w:pPr>
              <w:pageBreakBefore w:val="0"/>
              <w:widowControl w:val="0"/>
              <w:wordWrap/>
              <w:topLinePunct w:val="0"/>
              <w:bidi w:val="0"/>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t>……</w:t>
            </w:r>
          </w:p>
        </w:tc>
        <w:tc>
          <w:tcPr>
            <w:tcW w:w="431" w:type="pct"/>
            <w:vAlign w:val="center"/>
          </w:tcPr>
          <w:p w14:paraId="3843ADF3">
            <w:pPr>
              <w:wordWrap w:val="0"/>
              <w:spacing w:line="360" w:lineRule="auto"/>
              <w:jc w:val="center"/>
              <w:rPr>
                <w:rFonts w:hint="default" w:ascii="Times New Roman" w:hAnsi="Times New Roman" w:eastAsia="宋体" w:cs="Times New Roman"/>
                <w:color w:val="auto"/>
                <w:sz w:val="24"/>
                <w:szCs w:val="24"/>
              </w:rPr>
            </w:pPr>
          </w:p>
        </w:tc>
        <w:tc>
          <w:tcPr>
            <w:tcW w:w="523" w:type="pct"/>
            <w:vAlign w:val="center"/>
          </w:tcPr>
          <w:p w14:paraId="49A04E51">
            <w:pPr>
              <w:wordWrap w:val="0"/>
              <w:spacing w:line="360" w:lineRule="auto"/>
              <w:jc w:val="center"/>
              <w:rPr>
                <w:rFonts w:hint="default" w:ascii="Times New Roman" w:hAnsi="Times New Roman" w:eastAsia="宋体" w:cs="Times New Roman"/>
                <w:color w:val="auto"/>
                <w:sz w:val="24"/>
                <w:szCs w:val="24"/>
              </w:rPr>
            </w:pPr>
          </w:p>
        </w:tc>
        <w:tc>
          <w:tcPr>
            <w:tcW w:w="382" w:type="pct"/>
            <w:shd w:val="clear" w:color="auto" w:fill="auto"/>
            <w:vAlign w:val="center"/>
          </w:tcPr>
          <w:p w14:paraId="1DABBE64">
            <w:pPr>
              <w:wordWrap w:val="0"/>
              <w:spacing w:line="360" w:lineRule="auto"/>
              <w:jc w:val="center"/>
              <w:rPr>
                <w:rFonts w:hint="default" w:ascii="Times New Roman" w:hAnsi="Times New Roman" w:eastAsia="宋体" w:cs="Times New Roman"/>
                <w:color w:val="auto"/>
                <w:kern w:val="2"/>
                <w:sz w:val="24"/>
                <w:szCs w:val="24"/>
                <w:lang w:val="en-US" w:eastAsia="zh-CN" w:bidi="ar-SA"/>
              </w:rPr>
            </w:pPr>
          </w:p>
        </w:tc>
        <w:tc>
          <w:tcPr>
            <w:tcW w:w="419" w:type="pct"/>
            <w:shd w:val="clear" w:color="auto" w:fill="auto"/>
            <w:vAlign w:val="center"/>
          </w:tcPr>
          <w:p w14:paraId="24198044">
            <w:pPr>
              <w:wordWrap w:val="0"/>
              <w:spacing w:line="360" w:lineRule="auto"/>
              <w:jc w:val="center"/>
              <w:rPr>
                <w:rFonts w:hint="default" w:ascii="Times New Roman" w:hAnsi="Times New Roman" w:cs="Times New Roman"/>
                <w:color w:val="auto"/>
                <w:sz w:val="24"/>
                <w:szCs w:val="24"/>
                <w:lang w:val="en-US" w:eastAsia="zh-CN"/>
              </w:rPr>
            </w:pPr>
          </w:p>
        </w:tc>
        <w:tc>
          <w:tcPr>
            <w:tcW w:w="419" w:type="pct"/>
            <w:shd w:val="clear" w:color="auto" w:fill="auto"/>
            <w:vAlign w:val="center"/>
          </w:tcPr>
          <w:p w14:paraId="480223D1">
            <w:pPr>
              <w:wordWrap w:val="0"/>
              <w:spacing w:line="360" w:lineRule="auto"/>
              <w:jc w:val="center"/>
              <w:rPr>
                <w:rFonts w:hint="default" w:ascii="Times New Roman" w:hAnsi="Times New Roman" w:eastAsia="宋体" w:cs="Times New Roman"/>
                <w:color w:val="auto"/>
                <w:kern w:val="2"/>
                <w:sz w:val="24"/>
                <w:szCs w:val="24"/>
                <w:lang w:val="en-US" w:eastAsia="zh-CN" w:bidi="ar-SA"/>
              </w:rPr>
            </w:pPr>
          </w:p>
        </w:tc>
        <w:tc>
          <w:tcPr>
            <w:tcW w:w="419" w:type="pct"/>
            <w:shd w:val="clear" w:color="auto" w:fill="auto"/>
            <w:vAlign w:val="center"/>
          </w:tcPr>
          <w:p w14:paraId="196BA193">
            <w:pPr>
              <w:wordWrap w:val="0"/>
              <w:spacing w:line="360" w:lineRule="auto"/>
              <w:jc w:val="center"/>
              <w:rPr>
                <w:rFonts w:hint="default" w:ascii="Times New Roman" w:hAnsi="Times New Roman" w:eastAsia="宋体" w:cs="Times New Roman"/>
                <w:color w:val="auto"/>
                <w:kern w:val="2"/>
                <w:sz w:val="24"/>
                <w:szCs w:val="24"/>
                <w:lang w:val="en-US" w:eastAsia="zh-CN" w:bidi="ar-SA"/>
              </w:rPr>
            </w:pPr>
          </w:p>
        </w:tc>
        <w:tc>
          <w:tcPr>
            <w:tcW w:w="346" w:type="pct"/>
            <w:vAlign w:val="center"/>
          </w:tcPr>
          <w:p w14:paraId="1966139B">
            <w:pPr>
              <w:wordWrap w:val="0"/>
              <w:spacing w:line="360" w:lineRule="auto"/>
              <w:jc w:val="center"/>
              <w:rPr>
                <w:rFonts w:hint="default" w:ascii="Times New Roman" w:hAnsi="Times New Roman" w:eastAsia="宋体" w:cs="Times New Roman"/>
                <w:color w:val="auto"/>
                <w:sz w:val="24"/>
                <w:szCs w:val="24"/>
              </w:rPr>
            </w:pPr>
          </w:p>
        </w:tc>
      </w:tr>
      <w:tr w14:paraId="5BE68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0DFB1DC2">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p>
        </w:tc>
        <w:tc>
          <w:tcPr>
            <w:tcW w:w="542" w:type="pct"/>
            <w:vMerge w:val="continue"/>
            <w:vAlign w:val="center"/>
          </w:tcPr>
          <w:p w14:paraId="5AAFCC99">
            <w:pPr>
              <w:wordWrap w:val="0"/>
              <w:spacing w:line="360" w:lineRule="auto"/>
              <w:jc w:val="center"/>
              <w:rPr>
                <w:rFonts w:hint="default" w:ascii="Times New Roman" w:hAnsi="Times New Roman" w:eastAsia="宋体" w:cs="Times New Roman"/>
                <w:color w:val="auto"/>
                <w:sz w:val="24"/>
                <w:szCs w:val="24"/>
              </w:rPr>
            </w:pPr>
          </w:p>
        </w:tc>
        <w:tc>
          <w:tcPr>
            <w:tcW w:w="1204" w:type="pct"/>
            <w:vAlign w:val="center"/>
          </w:tcPr>
          <w:p w14:paraId="16DF1C8A">
            <w:pPr>
              <w:wordWrap w:val="0"/>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w:t>
            </w:r>
          </w:p>
        </w:tc>
        <w:tc>
          <w:tcPr>
            <w:tcW w:w="431" w:type="pct"/>
            <w:vAlign w:val="center"/>
          </w:tcPr>
          <w:p w14:paraId="1B59D759">
            <w:pPr>
              <w:wordWrap w:val="0"/>
              <w:spacing w:line="360" w:lineRule="auto"/>
              <w:jc w:val="center"/>
              <w:rPr>
                <w:rFonts w:hint="default" w:ascii="Times New Roman" w:hAnsi="Times New Roman" w:eastAsia="宋体" w:cs="Times New Roman"/>
                <w:color w:val="auto"/>
                <w:sz w:val="24"/>
                <w:szCs w:val="24"/>
              </w:rPr>
            </w:pPr>
          </w:p>
        </w:tc>
        <w:tc>
          <w:tcPr>
            <w:tcW w:w="523" w:type="pct"/>
            <w:vAlign w:val="center"/>
          </w:tcPr>
          <w:p w14:paraId="72A639EC">
            <w:pPr>
              <w:wordWrap w:val="0"/>
              <w:spacing w:line="360" w:lineRule="auto"/>
              <w:jc w:val="center"/>
              <w:rPr>
                <w:rFonts w:hint="default" w:ascii="Times New Roman" w:hAnsi="Times New Roman" w:eastAsia="宋体" w:cs="Times New Roman"/>
                <w:color w:val="auto"/>
                <w:sz w:val="24"/>
                <w:szCs w:val="24"/>
              </w:rPr>
            </w:pPr>
          </w:p>
        </w:tc>
        <w:tc>
          <w:tcPr>
            <w:tcW w:w="382" w:type="pct"/>
            <w:vAlign w:val="center"/>
          </w:tcPr>
          <w:p w14:paraId="59040310">
            <w:pPr>
              <w:wordWrap w:val="0"/>
              <w:spacing w:line="360" w:lineRule="auto"/>
              <w:jc w:val="center"/>
              <w:rPr>
                <w:rFonts w:hint="default" w:ascii="Times New Roman" w:hAnsi="Times New Roman" w:eastAsia="宋体" w:cs="Times New Roman"/>
                <w:color w:val="auto"/>
                <w:sz w:val="24"/>
                <w:szCs w:val="24"/>
                <w:lang w:val="en-US" w:eastAsia="zh-CN"/>
              </w:rPr>
            </w:pPr>
          </w:p>
        </w:tc>
        <w:tc>
          <w:tcPr>
            <w:tcW w:w="419" w:type="pct"/>
            <w:vAlign w:val="center"/>
          </w:tcPr>
          <w:p w14:paraId="622193E9">
            <w:pPr>
              <w:wordWrap w:val="0"/>
              <w:spacing w:line="360" w:lineRule="auto"/>
              <w:jc w:val="center"/>
              <w:rPr>
                <w:rFonts w:hint="default" w:ascii="Times New Roman" w:hAnsi="Times New Roman" w:eastAsia="宋体" w:cs="Times New Roman"/>
                <w:color w:val="auto"/>
                <w:sz w:val="24"/>
                <w:szCs w:val="24"/>
                <w:lang w:val="en-US" w:eastAsia="zh-CN"/>
              </w:rPr>
            </w:pPr>
          </w:p>
        </w:tc>
        <w:tc>
          <w:tcPr>
            <w:tcW w:w="419" w:type="pct"/>
            <w:vAlign w:val="center"/>
          </w:tcPr>
          <w:p w14:paraId="75A02622">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4ED6C3E1">
            <w:pPr>
              <w:wordWrap w:val="0"/>
              <w:spacing w:line="360" w:lineRule="auto"/>
              <w:jc w:val="center"/>
              <w:rPr>
                <w:rFonts w:hint="default" w:ascii="Times New Roman" w:hAnsi="Times New Roman" w:eastAsia="宋体" w:cs="Times New Roman"/>
                <w:color w:val="auto"/>
                <w:sz w:val="24"/>
                <w:szCs w:val="24"/>
              </w:rPr>
            </w:pPr>
          </w:p>
        </w:tc>
        <w:tc>
          <w:tcPr>
            <w:tcW w:w="346" w:type="pct"/>
            <w:vAlign w:val="center"/>
          </w:tcPr>
          <w:p w14:paraId="4A4C1D03">
            <w:pPr>
              <w:wordWrap w:val="0"/>
              <w:spacing w:line="360" w:lineRule="auto"/>
              <w:jc w:val="center"/>
              <w:rPr>
                <w:rFonts w:hint="default" w:ascii="Times New Roman" w:hAnsi="Times New Roman" w:eastAsia="宋体" w:cs="Times New Roman"/>
                <w:color w:val="auto"/>
                <w:sz w:val="24"/>
                <w:szCs w:val="24"/>
              </w:rPr>
            </w:pPr>
          </w:p>
        </w:tc>
      </w:tr>
      <w:tr w14:paraId="6E8F9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42C565A7">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p>
        </w:tc>
        <w:tc>
          <w:tcPr>
            <w:tcW w:w="542" w:type="pct"/>
            <w:vMerge w:val="continue"/>
            <w:vAlign w:val="center"/>
          </w:tcPr>
          <w:p w14:paraId="7D535A14">
            <w:pPr>
              <w:wordWrap w:val="0"/>
              <w:spacing w:line="360" w:lineRule="auto"/>
              <w:jc w:val="center"/>
              <w:rPr>
                <w:rFonts w:hint="default" w:ascii="Times New Roman" w:hAnsi="Times New Roman" w:eastAsia="宋体" w:cs="Times New Roman"/>
                <w:color w:val="auto"/>
                <w:sz w:val="24"/>
                <w:szCs w:val="24"/>
              </w:rPr>
            </w:pPr>
          </w:p>
        </w:tc>
        <w:tc>
          <w:tcPr>
            <w:tcW w:w="1204" w:type="pct"/>
            <w:vAlign w:val="center"/>
          </w:tcPr>
          <w:p w14:paraId="10B799E1">
            <w:pPr>
              <w:wordWrap w:val="0"/>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w:t>
            </w:r>
          </w:p>
        </w:tc>
        <w:tc>
          <w:tcPr>
            <w:tcW w:w="431" w:type="pct"/>
            <w:vAlign w:val="center"/>
          </w:tcPr>
          <w:p w14:paraId="7505706B">
            <w:pPr>
              <w:wordWrap w:val="0"/>
              <w:spacing w:line="360" w:lineRule="auto"/>
              <w:jc w:val="center"/>
              <w:rPr>
                <w:rFonts w:hint="default" w:ascii="Times New Roman" w:hAnsi="Times New Roman" w:eastAsia="宋体" w:cs="Times New Roman"/>
                <w:color w:val="auto"/>
                <w:sz w:val="24"/>
                <w:szCs w:val="24"/>
              </w:rPr>
            </w:pPr>
          </w:p>
        </w:tc>
        <w:tc>
          <w:tcPr>
            <w:tcW w:w="523" w:type="pct"/>
            <w:vAlign w:val="center"/>
          </w:tcPr>
          <w:p w14:paraId="4CBFA8FF">
            <w:pPr>
              <w:wordWrap w:val="0"/>
              <w:spacing w:line="360" w:lineRule="auto"/>
              <w:jc w:val="center"/>
              <w:rPr>
                <w:rFonts w:hint="default" w:ascii="Times New Roman" w:hAnsi="Times New Roman" w:eastAsia="宋体" w:cs="Times New Roman"/>
                <w:color w:val="auto"/>
                <w:sz w:val="24"/>
                <w:szCs w:val="24"/>
              </w:rPr>
            </w:pPr>
          </w:p>
        </w:tc>
        <w:tc>
          <w:tcPr>
            <w:tcW w:w="382" w:type="pct"/>
            <w:vAlign w:val="center"/>
          </w:tcPr>
          <w:p w14:paraId="7D31F2CA">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3B717147">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6C98DA6E">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2A42B2EF">
            <w:pPr>
              <w:wordWrap w:val="0"/>
              <w:spacing w:line="360" w:lineRule="auto"/>
              <w:jc w:val="center"/>
              <w:rPr>
                <w:rFonts w:hint="default" w:ascii="Times New Roman" w:hAnsi="Times New Roman" w:eastAsia="宋体" w:cs="Times New Roman"/>
                <w:color w:val="auto"/>
                <w:sz w:val="24"/>
                <w:szCs w:val="24"/>
              </w:rPr>
            </w:pPr>
          </w:p>
        </w:tc>
        <w:tc>
          <w:tcPr>
            <w:tcW w:w="346" w:type="pct"/>
            <w:vAlign w:val="center"/>
          </w:tcPr>
          <w:p w14:paraId="6051D7FE">
            <w:pPr>
              <w:wordWrap w:val="0"/>
              <w:spacing w:line="360" w:lineRule="auto"/>
              <w:jc w:val="center"/>
              <w:rPr>
                <w:rFonts w:hint="default" w:ascii="Times New Roman" w:hAnsi="Times New Roman" w:eastAsia="宋体" w:cs="Times New Roman"/>
                <w:color w:val="auto"/>
                <w:sz w:val="24"/>
                <w:szCs w:val="24"/>
              </w:rPr>
            </w:pPr>
          </w:p>
        </w:tc>
      </w:tr>
      <w:tr w14:paraId="60C26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2C2AB34B">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p>
        </w:tc>
        <w:tc>
          <w:tcPr>
            <w:tcW w:w="542" w:type="pct"/>
            <w:vMerge w:val="continue"/>
            <w:vAlign w:val="center"/>
          </w:tcPr>
          <w:p w14:paraId="4A557519">
            <w:pPr>
              <w:wordWrap w:val="0"/>
              <w:spacing w:line="360" w:lineRule="auto"/>
              <w:jc w:val="center"/>
              <w:rPr>
                <w:rFonts w:hint="default" w:ascii="Times New Roman" w:hAnsi="Times New Roman" w:eastAsia="宋体" w:cs="Times New Roman"/>
                <w:color w:val="auto"/>
                <w:sz w:val="24"/>
                <w:szCs w:val="24"/>
              </w:rPr>
            </w:pPr>
          </w:p>
        </w:tc>
        <w:tc>
          <w:tcPr>
            <w:tcW w:w="1204" w:type="pct"/>
            <w:vAlign w:val="center"/>
          </w:tcPr>
          <w:p w14:paraId="2ADBAC5E">
            <w:pPr>
              <w:wordWrap w:val="0"/>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w:t>
            </w:r>
          </w:p>
        </w:tc>
        <w:tc>
          <w:tcPr>
            <w:tcW w:w="431" w:type="pct"/>
            <w:vAlign w:val="center"/>
          </w:tcPr>
          <w:p w14:paraId="0983DE18">
            <w:pPr>
              <w:wordWrap w:val="0"/>
              <w:spacing w:line="360" w:lineRule="auto"/>
              <w:jc w:val="center"/>
              <w:rPr>
                <w:rFonts w:hint="default" w:ascii="Times New Roman" w:hAnsi="Times New Roman" w:eastAsia="宋体" w:cs="Times New Roman"/>
                <w:color w:val="auto"/>
                <w:sz w:val="24"/>
                <w:szCs w:val="24"/>
              </w:rPr>
            </w:pPr>
          </w:p>
        </w:tc>
        <w:tc>
          <w:tcPr>
            <w:tcW w:w="523" w:type="pct"/>
            <w:vAlign w:val="center"/>
          </w:tcPr>
          <w:p w14:paraId="447E44E6">
            <w:pPr>
              <w:wordWrap w:val="0"/>
              <w:spacing w:line="360" w:lineRule="auto"/>
              <w:jc w:val="center"/>
              <w:rPr>
                <w:rFonts w:hint="default" w:ascii="Times New Roman" w:hAnsi="Times New Roman" w:eastAsia="宋体" w:cs="Times New Roman"/>
                <w:color w:val="auto"/>
                <w:sz w:val="24"/>
                <w:szCs w:val="24"/>
              </w:rPr>
            </w:pPr>
          </w:p>
        </w:tc>
        <w:tc>
          <w:tcPr>
            <w:tcW w:w="382" w:type="pct"/>
            <w:vAlign w:val="center"/>
          </w:tcPr>
          <w:p w14:paraId="75B51560">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7C679A7A">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70EB6241">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56136CCF">
            <w:pPr>
              <w:wordWrap w:val="0"/>
              <w:spacing w:line="360" w:lineRule="auto"/>
              <w:jc w:val="center"/>
              <w:rPr>
                <w:rFonts w:hint="default" w:ascii="Times New Roman" w:hAnsi="Times New Roman" w:eastAsia="宋体" w:cs="Times New Roman"/>
                <w:color w:val="auto"/>
                <w:sz w:val="24"/>
                <w:szCs w:val="24"/>
              </w:rPr>
            </w:pPr>
          </w:p>
        </w:tc>
        <w:tc>
          <w:tcPr>
            <w:tcW w:w="346" w:type="pct"/>
            <w:vAlign w:val="center"/>
          </w:tcPr>
          <w:p w14:paraId="55794425">
            <w:pPr>
              <w:wordWrap w:val="0"/>
              <w:spacing w:line="360" w:lineRule="auto"/>
              <w:jc w:val="center"/>
              <w:rPr>
                <w:rFonts w:hint="default" w:ascii="Times New Roman" w:hAnsi="Times New Roman" w:eastAsia="宋体" w:cs="Times New Roman"/>
                <w:color w:val="auto"/>
                <w:sz w:val="24"/>
                <w:szCs w:val="24"/>
              </w:rPr>
            </w:pPr>
          </w:p>
        </w:tc>
      </w:tr>
      <w:tr w14:paraId="09177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21114D95">
            <w:pPr>
              <w:pStyle w:val="68"/>
              <w:wordWrap w:val="0"/>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6</w:t>
            </w:r>
          </w:p>
        </w:tc>
        <w:tc>
          <w:tcPr>
            <w:tcW w:w="542" w:type="pct"/>
            <w:vMerge w:val="restart"/>
            <w:vAlign w:val="center"/>
          </w:tcPr>
          <w:p w14:paraId="0FDD7204">
            <w:pPr>
              <w:wordWrap w:val="0"/>
              <w:spacing w:line="360" w:lineRule="auto"/>
              <w:jc w:val="center"/>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eastAsia="zh-CN"/>
              </w:rPr>
              <w:t>微波等离子化学气相沉积系统</w:t>
            </w:r>
          </w:p>
        </w:tc>
        <w:tc>
          <w:tcPr>
            <w:tcW w:w="1204" w:type="pct"/>
            <w:vAlign w:val="center"/>
          </w:tcPr>
          <w:p w14:paraId="7BC5407A">
            <w:pPr>
              <w:wordWrap w:val="0"/>
              <w:spacing w:line="360" w:lineRule="auto"/>
              <w:jc w:val="center"/>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p>
        </w:tc>
        <w:tc>
          <w:tcPr>
            <w:tcW w:w="431" w:type="pct"/>
            <w:vAlign w:val="center"/>
          </w:tcPr>
          <w:p w14:paraId="7EC0485F">
            <w:pPr>
              <w:wordWrap w:val="0"/>
              <w:spacing w:line="360" w:lineRule="auto"/>
              <w:jc w:val="center"/>
              <w:rPr>
                <w:rFonts w:hint="default" w:ascii="Times New Roman" w:hAnsi="Times New Roman" w:eastAsia="宋体" w:cs="Times New Roman"/>
                <w:color w:val="auto"/>
                <w:sz w:val="24"/>
                <w:szCs w:val="24"/>
              </w:rPr>
            </w:pPr>
          </w:p>
        </w:tc>
        <w:tc>
          <w:tcPr>
            <w:tcW w:w="523" w:type="pct"/>
            <w:vAlign w:val="center"/>
          </w:tcPr>
          <w:p w14:paraId="297FB5BD">
            <w:pPr>
              <w:wordWrap w:val="0"/>
              <w:spacing w:line="360" w:lineRule="auto"/>
              <w:jc w:val="center"/>
              <w:rPr>
                <w:rFonts w:hint="default" w:ascii="Times New Roman" w:hAnsi="Times New Roman" w:eastAsia="宋体" w:cs="Times New Roman"/>
                <w:color w:val="auto"/>
                <w:sz w:val="24"/>
                <w:szCs w:val="24"/>
              </w:rPr>
            </w:pPr>
          </w:p>
        </w:tc>
        <w:tc>
          <w:tcPr>
            <w:tcW w:w="382" w:type="pct"/>
            <w:vAlign w:val="center"/>
          </w:tcPr>
          <w:p w14:paraId="23BDD50F">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1B1086AF">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6FDCAB78">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43D28ACE">
            <w:pPr>
              <w:wordWrap w:val="0"/>
              <w:spacing w:line="360" w:lineRule="auto"/>
              <w:jc w:val="center"/>
              <w:rPr>
                <w:rFonts w:hint="default" w:ascii="Times New Roman" w:hAnsi="Times New Roman" w:eastAsia="宋体" w:cs="Times New Roman"/>
                <w:color w:val="auto"/>
                <w:sz w:val="24"/>
                <w:szCs w:val="24"/>
              </w:rPr>
            </w:pPr>
          </w:p>
        </w:tc>
        <w:tc>
          <w:tcPr>
            <w:tcW w:w="346" w:type="pct"/>
            <w:vAlign w:val="center"/>
          </w:tcPr>
          <w:p w14:paraId="37A56B6C">
            <w:pPr>
              <w:wordWrap w:val="0"/>
              <w:spacing w:line="360" w:lineRule="auto"/>
              <w:jc w:val="center"/>
              <w:rPr>
                <w:rFonts w:hint="default" w:ascii="Times New Roman" w:hAnsi="Times New Roman" w:eastAsia="宋体" w:cs="Times New Roman"/>
                <w:color w:val="auto"/>
                <w:sz w:val="24"/>
                <w:szCs w:val="24"/>
              </w:rPr>
            </w:pPr>
          </w:p>
        </w:tc>
      </w:tr>
      <w:tr w14:paraId="408F3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2939354B">
            <w:pPr>
              <w:pStyle w:val="68"/>
              <w:wordWrap w:val="0"/>
              <w:spacing w:line="36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7</w:t>
            </w:r>
          </w:p>
        </w:tc>
        <w:tc>
          <w:tcPr>
            <w:tcW w:w="542" w:type="pct"/>
            <w:vMerge w:val="continue"/>
            <w:vAlign w:val="center"/>
          </w:tcPr>
          <w:p w14:paraId="43581106">
            <w:pPr>
              <w:wordWrap w:val="0"/>
              <w:spacing w:line="360" w:lineRule="auto"/>
              <w:jc w:val="center"/>
              <w:rPr>
                <w:rFonts w:hint="default" w:ascii="Times New Roman" w:hAnsi="Times New Roman" w:eastAsia="宋体" w:cs="Times New Roman"/>
                <w:color w:val="auto"/>
                <w:sz w:val="24"/>
                <w:szCs w:val="24"/>
              </w:rPr>
            </w:pPr>
          </w:p>
        </w:tc>
        <w:tc>
          <w:tcPr>
            <w:tcW w:w="1204" w:type="pct"/>
            <w:vAlign w:val="center"/>
          </w:tcPr>
          <w:p w14:paraId="232C3CE8">
            <w:pPr>
              <w:wordWrap w:val="0"/>
              <w:spacing w:line="360" w:lineRule="auto"/>
              <w:jc w:val="center"/>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p>
        </w:tc>
        <w:tc>
          <w:tcPr>
            <w:tcW w:w="431" w:type="pct"/>
            <w:vAlign w:val="center"/>
          </w:tcPr>
          <w:p w14:paraId="4D39CA7C">
            <w:pPr>
              <w:wordWrap w:val="0"/>
              <w:spacing w:line="360" w:lineRule="auto"/>
              <w:jc w:val="center"/>
              <w:rPr>
                <w:rFonts w:hint="default" w:ascii="Times New Roman" w:hAnsi="Times New Roman" w:eastAsia="宋体" w:cs="Times New Roman"/>
                <w:color w:val="auto"/>
                <w:sz w:val="24"/>
                <w:szCs w:val="24"/>
              </w:rPr>
            </w:pPr>
          </w:p>
        </w:tc>
        <w:tc>
          <w:tcPr>
            <w:tcW w:w="523" w:type="pct"/>
            <w:vAlign w:val="center"/>
          </w:tcPr>
          <w:p w14:paraId="3E67C1A7">
            <w:pPr>
              <w:wordWrap w:val="0"/>
              <w:spacing w:line="360" w:lineRule="auto"/>
              <w:jc w:val="center"/>
              <w:rPr>
                <w:rFonts w:hint="default" w:ascii="Times New Roman" w:hAnsi="Times New Roman" w:eastAsia="宋体" w:cs="Times New Roman"/>
                <w:color w:val="auto"/>
                <w:sz w:val="24"/>
                <w:szCs w:val="24"/>
              </w:rPr>
            </w:pPr>
          </w:p>
        </w:tc>
        <w:tc>
          <w:tcPr>
            <w:tcW w:w="382" w:type="pct"/>
            <w:vAlign w:val="center"/>
          </w:tcPr>
          <w:p w14:paraId="2A55D0DC">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72FF4CBB">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1FAB3C0D">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300079BE">
            <w:pPr>
              <w:wordWrap w:val="0"/>
              <w:spacing w:line="360" w:lineRule="auto"/>
              <w:jc w:val="center"/>
              <w:rPr>
                <w:rFonts w:hint="default" w:ascii="Times New Roman" w:hAnsi="Times New Roman" w:eastAsia="宋体" w:cs="Times New Roman"/>
                <w:color w:val="auto"/>
                <w:sz w:val="24"/>
                <w:szCs w:val="24"/>
              </w:rPr>
            </w:pPr>
          </w:p>
        </w:tc>
        <w:tc>
          <w:tcPr>
            <w:tcW w:w="346" w:type="pct"/>
            <w:vAlign w:val="center"/>
          </w:tcPr>
          <w:p w14:paraId="05CF5F10">
            <w:pPr>
              <w:wordWrap w:val="0"/>
              <w:spacing w:line="360" w:lineRule="auto"/>
              <w:jc w:val="center"/>
              <w:rPr>
                <w:rFonts w:hint="default" w:ascii="Times New Roman" w:hAnsi="Times New Roman" w:eastAsia="宋体" w:cs="Times New Roman"/>
                <w:color w:val="auto"/>
                <w:sz w:val="24"/>
                <w:szCs w:val="24"/>
              </w:rPr>
            </w:pPr>
          </w:p>
        </w:tc>
      </w:tr>
      <w:tr w14:paraId="54DDA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2CD70007">
            <w:pPr>
              <w:pStyle w:val="68"/>
              <w:wordWrap w:val="0"/>
              <w:spacing w:line="36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8</w:t>
            </w:r>
          </w:p>
        </w:tc>
        <w:tc>
          <w:tcPr>
            <w:tcW w:w="542" w:type="pct"/>
            <w:vMerge w:val="continue"/>
            <w:vAlign w:val="center"/>
          </w:tcPr>
          <w:p w14:paraId="1D354F72">
            <w:pPr>
              <w:wordWrap w:val="0"/>
              <w:spacing w:line="360" w:lineRule="auto"/>
              <w:jc w:val="center"/>
              <w:rPr>
                <w:rFonts w:hint="default" w:ascii="Times New Roman" w:hAnsi="Times New Roman" w:eastAsia="宋体" w:cs="Times New Roman"/>
                <w:color w:val="auto"/>
                <w:sz w:val="24"/>
                <w:szCs w:val="24"/>
              </w:rPr>
            </w:pPr>
          </w:p>
        </w:tc>
        <w:tc>
          <w:tcPr>
            <w:tcW w:w="1204" w:type="pct"/>
            <w:vAlign w:val="center"/>
          </w:tcPr>
          <w:p w14:paraId="58D59964">
            <w:pPr>
              <w:wordWrap w:val="0"/>
              <w:spacing w:line="360" w:lineRule="auto"/>
              <w:jc w:val="center"/>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p>
        </w:tc>
        <w:tc>
          <w:tcPr>
            <w:tcW w:w="431" w:type="pct"/>
            <w:vAlign w:val="center"/>
          </w:tcPr>
          <w:p w14:paraId="28248422">
            <w:pPr>
              <w:wordWrap w:val="0"/>
              <w:spacing w:line="360" w:lineRule="auto"/>
              <w:jc w:val="center"/>
              <w:rPr>
                <w:rFonts w:hint="default" w:ascii="Times New Roman" w:hAnsi="Times New Roman" w:eastAsia="宋体" w:cs="Times New Roman"/>
                <w:color w:val="auto"/>
                <w:sz w:val="24"/>
                <w:szCs w:val="24"/>
              </w:rPr>
            </w:pPr>
          </w:p>
        </w:tc>
        <w:tc>
          <w:tcPr>
            <w:tcW w:w="523" w:type="pct"/>
            <w:vAlign w:val="center"/>
          </w:tcPr>
          <w:p w14:paraId="2A113BEB">
            <w:pPr>
              <w:wordWrap w:val="0"/>
              <w:spacing w:line="360" w:lineRule="auto"/>
              <w:jc w:val="center"/>
              <w:rPr>
                <w:rFonts w:hint="default" w:ascii="Times New Roman" w:hAnsi="Times New Roman" w:eastAsia="宋体" w:cs="Times New Roman"/>
                <w:color w:val="auto"/>
                <w:sz w:val="24"/>
                <w:szCs w:val="24"/>
              </w:rPr>
            </w:pPr>
          </w:p>
        </w:tc>
        <w:tc>
          <w:tcPr>
            <w:tcW w:w="382" w:type="pct"/>
            <w:vAlign w:val="center"/>
          </w:tcPr>
          <w:p w14:paraId="7837FF8A">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28F73C89">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099DA361">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0DC0880B">
            <w:pPr>
              <w:wordWrap w:val="0"/>
              <w:spacing w:line="360" w:lineRule="auto"/>
              <w:jc w:val="center"/>
              <w:rPr>
                <w:rFonts w:hint="default" w:ascii="Times New Roman" w:hAnsi="Times New Roman" w:eastAsia="宋体" w:cs="Times New Roman"/>
                <w:color w:val="auto"/>
                <w:sz w:val="24"/>
                <w:szCs w:val="24"/>
              </w:rPr>
            </w:pPr>
          </w:p>
        </w:tc>
        <w:tc>
          <w:tcPr>
            <w:tcW w:w="346" w:type="pct"/>
            <w:vAlign w:val="center"/>
          </w:tcPr>
          <w:p w14:paraId="424B7956">
            <w:pPr>
              <w:wordWrap w:val="0"/>
              <w:spacing w:line="360" w:lineRule="auto"/>
              <w:jc w:val="center"/>
              <w:rPr>
                <w:rFonts w:hint="default" w:ascii="Times New Roman" w:hAnsi="Times New Roman" w:eastAsia="宋体" w:cs="Times New Roman"/>
                <w:color w:val="auto"/>
                <w:sz w:val="24"/>
                <w:szCs w:val="24"/>
              </w:rPr>
            </w:pPr>
          </w:p>
        </w:tc>
      </w:tr>
      <w:tr w14:paraId="51DF1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311" w:type="pct"/>
            <w:vAlign w:val="center"/>
          </w:tcPr>
          <w:p w14:paraId="256F17EA">
            <w:pPr>
              <w:pStyle w:val="68"/>
              <w:wordWrap w:val="0"/>
              <w:spacing w:line="36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9</w:t>
            </w:r>
          </w:p>
        </w:tc>
        <w:tc>
          <w:tcPr>
            <w:tcW w:w="542" w:type="pct"/>
            <w:vAlign w:val="center"/>
          </w:tcPr>
          <w:p w14:paraId="7D48E6CD">
            <w:pPr>
              <w:wordWrap w:val="0"/>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w:t>
            </w:r>
          </w:p>
        </w:tc>
        <w:tc>
          <w:tcPr>
            <w:tcW w:w="1204" w:type="pct"/>
            <w:vAlign w:val="center"/>
          </w:tcPr>
          <w:p w14:paraId="5D732137">
            <w:pPr>
              <w:wordWrap w:val="0"/>
              <w:spacing w:line="360" w:lineRule="auto"/>
              <w:jc w:val="center"/>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p>
        </w:tc>
        <w:tc>
          <w:tcPr>
            <w:tcW w:w="431" w:type="pct"/>
            <w:vAlign w:val="center"/>
          </w:tcPr>
          <w:p w14:paraId="5E5758E9">
            <w:pPr>
              <w:wordWrap w:val="0"/>
              <w:spacing w:line="360" w:lineRule="auto"/>
              <w:jc w:val="center"/>
              <w:rPr>
                <w:rFonts w:hint="default" w:ascii="Times New Roman" w:hAnsi="Times New Roman" w:eastAsia="宋体" w:cs="Times New Roman"/>
                <w:color w:val="auto"/>
                <w:sz w:val="24"/>
                <w:szCs w:val="24"/>
              </w:rPr>
            </w:pPr>
          </w:p>
        </w:tc>
        <w:tc>
          <w:tcPr>
            <w:tcW w:w="523" w:type="pct"/>
            <w:vAlign w:val="center"/>
          </w:tcPr>
          <w:p w14:paraId="0E11D53C">
            <w:pPr>
              <w:wordWrap w:val="0"/>
              <w:spacing w:line="360" w:lineRule="auto"/>
              <w:jc w:val="center"/>
              <w:rPr>
                <w:rFonts w:hint="default" w:ascii="Times New Roman" w:hAnsi="Times New Roman" w:eastAsia="宋体" w:cs="Times New Roman"/>
                <w:color w:val="auto"/>
                <w:sz w:val="24"/>
                <w:szCs w:val="24"/>
              </w:rPr>
            </w:pPr>
          </w:p>
        </w:tc>
        <w:tc>
          <w:tcPr>
            <w:tcW w:w="382" w:type="pct"/>
            <w:vAlign w:val="center"/>
          </w:tcPr>
          <w:p w14:paraId="1D82383A">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1FCEEA40">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13A14B74">
            <w:pPr>
              <w:wordWrap w:val="0"/>
              <w:spacing w:line="360" w:lineRule="auto"/>
              <w:jc w:val="center"/>
              <w:rPr>
                <w:rFonts w:hint="default" w:ascii="Times New Roman" w:hAnsi="Times New Roman" w:eastAsia="宋体" w:cs="Times New Roman"/>
                <w:color w:val="auto"/>
                <w:sz w:val="24"/>
                <w:szCs w:val="24"/>
              </w:rPr>
            </w:pPr>
          </w:p>
        </w:tc>
        <w:tc>
          <w:tcPr>
            <w:tcW w:w="419" w:type="pct"/>
            <w:vAlign w:val="center"/>
          </w:tcPr>
          <w:p w14:paraId="47C41330">
            <w:pPr>
              <w:wordWrap w:val="0"/>
              <w:spacing w:line="360" w:lineRule="auto"/>
              <w:jc w:val="center"/>
              <w:rPr>
                <w:rFonts w:hint="default" w:ascii="Times New Roman" w:hAnsi="Times New Roman" w:eastAsia="宋体" w:cs="Times New Roman"/>
                <w:color w:val="auto"/>
                <w:sz w:val="24"/>
                <w:szCs w:val="24"/>
              </w:rPr>
            </w:pPr>
          </w:p>
        </w:tc>
        <w:tc>
          <w:tcPr>
            <w:tcW w:w="346" w:type="pct"/>
            <w:vAlign w:val="center"/>
          </w:tcPr>
          <w:p w14:paraId="5D41E228">
            <w:pPr>
              <w:wordWrap w:val="0"/>
              <w:spacing w:line="360" w:lineRule="auto"/>
              <w:jc w:val="center"/>
              <w:rPr>
                <w:rFonts w:hint="default" w:ascii="Times New Roman" w:hAnsi="Times New Roman" w:eastAsia="宋体" w:cs="Times New Roman"/>
                <w:color w:val="auto"/>
                <w:sz w:val="24"/>
                <w:szCs w:val="24"/>
              </w:rPr>
            </w:pPr>
          </w:p>
        </w:tc>
      </w:tr>
    </w:tbl>
    <w:p w14:paraId="0C58CA50">
      <w:pPr>
        <w:pStyle w:val="3"/>
        <w:rPr>
          <w:rFonts w:hint="default" w:ascii="Times New Roman" w:hAnsi="Times New Roman" w:cs="Times New Roman"/>
          <w:color w:val="auto"/>
          <w:lang w:val="en-US" w:eastAsia="zh-CN"/>
        </w:rPr>
      </w:pPr>
    </w:p>
    <w:p w14:paraId="7DC3AD3F">
      <w:pPr>
        <w:spacing w:line="360" w:lineRule="auto"/>
        <w:ind w:firstLine="472" w:firstLineChars="200"/>
        <w:rPr>
          <w:rFonts w:hint="default" w:ascii="Times New Roman" w:hAnsi="Times New Roman" w:eastAsia="宋体" w:cs="Times New Roman"/>
          <w:color w:val="auto"/>
          <w:spacing w:val="-2"/>
          <w:kern w:val="0"/>
          <w:sz w:val="24"/>
          <w:szCs w:val="24"/>
          <w:lang w:val="en-US" w:eastAsia="zh-CN"/>
        </w:rPr>
      </w:pPr>
      <w:r>
        <w:rPr>
          <w:rFonts w:hint="default" w:ascii="Times New Roman" w:hAnsi="Times New Roman" w:eastAsia="宋体" w:cs="Times New Roman"/>
          <w:color w:val="auto"/>
          <w:spacing w:val="-2"/>
          <w:kern w:val="0"/>
          <w:sz w:val="24"/>
          <w:szCs w:val="24"/>
          <w:lang w:val="en-US" w:eastAsia="zh-CN"/>
        </w:rPr>
        <w:t>说明:</w:t>
      </w:r>
    </w:p>
    <w:p w14:paraId="286FB7A4">
      <w:pPr>
        <w:numPr>
          <w:ilvl w:val="0"/>
          <w:numId w:val="13"/>
        </w:numPr>
        <w:spacing w:line="360" w:lineRule="auto"/>
        <w:ind w:firstLine="472" w:firstLineChars="200"/>
        <w:rPr>
          <w:rFonts w:hint="default" w:ascii="Times New Roman" w:hAnsi="Times New Roman" w:eastAsia="宋体" w:cs="Times New Roman"/>
          <w:color w:val="auto"/>
          <w:spacing w:val="-2"/>
          <w:kern w:val="0"/>
          <w:sz w:val="24"/>
          <w:szCs w:val="24"/>
          <w:lang w:val="en-US" w:eastAsia="zh-CN"/>
        </w:rPr>
      </w:pPr>
      <w:r>
        <w:rPr>
          <w:rFonts w:hint="default" w:ascii="Times New Roman" w:hAnsi="Times New Roman" w:eastAsia="宋体" w:cs="Times New Roman"/>
          <w:color w:val="auto"/>
          <w:spacing w:val="-2"/>
          <w:kern w:val="0"/>
          <w:sz w:val="24"/>
          <w:szCs w:val="24"/>
          <w:lang w:val="en-US" w:eastAsia="zh-CN"/>
        </w:rPr>
        <w:t>供应商可根据需要自行增减表格行数</w:t>
      </w:r>
      <w:r>
        <w:rPr>
          <w:rFonts w:hint="default" w:ascii="Times New Roman" w:hAnsi="Times New Roman" w:cs="Times New Roman"/>
          <w:color w:val="auto"/>
          <w:spacing w:val="-2"/>
          <w:kern w:val="0"/>
          <w:sz w:val="24"/>
          <w:szCs w:val="24"/>
          <w:lang w:val="en-US" w:eastAsia="zh-CN"/>
        </w:rPr>
        <w:t>。</w:t>
      </w:r>
    </w:p>
    <w:p w14:paraId="43EAC25F">
      <w:pPr>
        <w:numPr>
          <w:ilvl w:val="0"/>
          <w:numId w:val="13"/>
        </w:numPr>
        <w:spacing w:line="360" w:lineRule="auto"/>
        <w:ind w:firstLine="472" w:firstLineChars="200"/>
        <w:rPr>
          <w:rFonts w:hint="default" w:ascii="Times New Roman" w:hAnsi="Times New Roman" w:eastAsia="宋体" w:cs="Times New Roman"/>
          <w:color w:val="auto"/>
          <w:spacing w:val="-2"/>
          <w:kern w:val="0"/>
          <w:sz w:val="24"/>
          <w:szCs w:val="24"/>
          <w:lang w:val="en-US" w:eastAsia="zh-CN"/>
        </w:rPr>
      </w:pPr>
      <w:r>
        <w:rPr>
          <w:rFonts w:hint="default" w:ascii="Times New Roman" w:hAnsi="Times New Roman" w:cs="Times New Roman"/>
          <w:color w:val="auto"/>
          <w:spacing w:val="-2"/>
          <w:kern w:val="0"/>
          <w:sz w:val="24"/>
          <w:szCs w:val="24"/>
          <w:lang w:val="en-US" w:eastAsia="zh-CN"/>
        </w:rPr>
        <w:t>主要对配置清单中易损件、耗材等进行品牌、型号的说明。</w:t>
      </w:r>
    </w:p>
    <w:p w14:paraId="5A5AEBA3">
      <w:pPr>
        <w:numPr>
          <w:ilvl w:val="0"/>
          <w:numId w:val="13"/>
        </w:numPr>
        <w:spacing w:line="360" w:lineRule="auto"/>
        <w:ind w:firstLine="472" w:firstLineChars="200"/>
        <w:rPr>
          <w:rFonts w:hint="default" w:ascii="Times New Roman" w:hAnsi="Times New Roman" w:eastAsia="宋体" w:cs="Times New Roman"/>
          <w:color w:val="auto"/>
          <w:spacing w:val="-2"/>
          <w:kern w:val="0"/>
          <w:sz w:val="24"/>
          <w:szCs w:val="24"/>
          <w:lang w:val="en-US" w:eastAsia="zh-CN"/>
        </w:rPr>
      </w:pPr>
      <w:r>
        <w:rPr>
          <w:rFonts w:hint="default" w:ascii="Times New Roman" w:hAnsi="Times New Roman" w:eastAsia="宋体" w:cs="Times New Roman"/>
          <w:color w:val="auto"/>
          <w:spacing w:val="-2"/>
          <w:kern w:val="0"/>
          <w:sz w:val="24"/>
          <w:szCs w:val="24"/>
          <w:lang w:val="en-US" w:eastAsia="zh-CN"/>
        </w:rPr>
        <w:t>除定制产品外，没有标注品牌、型号的，供应商自行承担其带来的不利因素。</w:t>
      </w:r>
    </w:p>
    <w:p w14:paraId="4B81253D">
      <w:pPr>
        <w:pStyle w:val="4"/>
        <w:widowControl w:val="0"/>
        <w:numPr>
          <w:ilvl w:val="0"/>
          <w:numId w:val="0"/>
        </w:numPr>
        <w:jc w:val="both"/>
        <w:rPr>
          <w:rFonts w:hint="default" w:ascii="Times New Roman" w:hAnsi="Times New Roman" w:cs="Times New Roman"/>
          <w:color w:val="auto"/>
          <w:sz w:val="24"/>
          <w:szCs w:val="24"/>
          <w:lang w:val="en-US" w:eastAsia="zh-CN"/>
        </w:rPr>
      </w:pPr>
    </w:p>
    <w:p w14:paraId="68C6D522">
      <w:pPr>
        <w:pStyle w:val="4"/>
        <w:widowControl w:val="0"/>
        <w:numPr>
          <w:ilvl w:val="0"/>
          <w:numId w:val="0"/>
        </w:numPr>
        <w:jc w:val="both"/>
        <w:rPr>
          <w:rFonts w:hint="default" w:ascii="Times New Roman" w:hAnsi="Times New Roman" w:cs="Times New Roman"/>
          <w:color w:val="auto"/>
          <w:sz w:val="24"/>
          <w:szCs w:val="24"/>
          <w:lang w:val="en-US" w:eastAsia="zh-CN"/>
        </w:rPr>
      </w:pPr>
    </w:p>
    <w:p w14:paraId="63ED2884">
      <w:pPr>
        <w:spacing w:line="360" w:lineRule="auto"/>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（盖单位公章）</w:t>
      </w:r>
    </w:p>
    <w:p w14:paraId="4D26D6B3">
      <w:pPr>
        <w:spacing w:line="360" w:lineRule="auto"/>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法定代表人或其委托代理人</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（签字或盖章）</w:t>
      </w:r>
    </w:p>
    <w:p w14:paraId="05AEEBFD">
      <w:pPr>
        <w:pStyle w:val="4"/>
        <w:widowControl w:val="0"/>
        <w:numPr>
          <w:ilvl w:val="0"/>
          <w:numId w:val="0"/>
        </w:numPr>
        <w:jc w:val="right"/>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kern w:val="0"/>
          <w:sz w:val="24"/>
          <w:szCs w:val="24"/>
          <w:u w:val="single"/>
        </w:rPr>
        <w:t xml:space="preserve">     </w:t>
      </w:r>
      <w:r>
        <w:rPr>
          <w:rFonts w:hint="default" w:ascii="Times New Roman" w:hAnsi="Times New Roman" w:eastAsia="宋体" w:cs="Times New Roman"/>
          <w:color w:val="auto"/>
          <w:spacing w:val="43"/>
          <w:kern w:val="0"/>
          <w:sz w:val="24"/>
          <w:szCs w:val="24"/>
          <w:u w:val="single"/>
        </w:rPr>
        <w:t xml:space="preserve"> </w:t>
      </w:r>
      <w:r>
        <w:rPr>
          <w:rFonts w:hint="default" w:ascii="Times New Roman" w:hAnsi="Times New Roman" w:eastAsia="宋体" w:cs="Times New Roman"/>
          <w:color w:val="auto"/>
          <w:kern w:val="0"/>
          <w:sz w:val="24"/>
          <w:szCs w:val="24"/>
        </w:rPr>
        <w:t>年</w:t>
      </w:r>
      <w:r>
        <w:rPr>
          <w:rFonts w:hint="default" w:ascii="Times New Roman" w:hAnsi="Times New Roman" w:eastAsia="宋体" w:cs="Times New Roman"/>
          <w:color w:val="auto"/>
          <w:kern w:val="0"/>
          <w:sz w:val="24"/>
          <w:szCs w:val="24"/>
          <w:u w:val="single"/>
        </w:rPr>
        <w:t xml:space="preserve">       </w:t>
      </w:r>
      <w:r>
        <w:rPr>
          <w:rFonts w:hint="default" w:ascii="Times New Roman" w:hAnsi="Times New Roman" w:eastAsia="宋体" w:cs="Times New Roman"/>
          <w:color w:val="auto"/>
          <w:kern w:val="0"/>
          <w:sz w:val="24"/>
          <w:szCs w:val="24"/>
        </w:rPr>
        <w:t>月</w:t>
      </w:r>
      <w:r>
        <w:rPr>
          <w:rFonts w:hint="default" w:ascii="Times New Roman" w:hAnsi="Times New Roman" w:eastAsia="宋体" w:cs="Times New Roman"/>
          <w:color w:val="auto"/>
          <w:kern w:val="0"/>
          <w:sz w:val="24"/>
          <w:szCs w:val="24"/>
          <w:u w:val="single"/>
        </w:rPr>
        <w:t xml:space="preserve">      </w:t>
      </w:r>
      <w:r>
        <w:rPr>
          <w:rFonts w:hint="default" w:ascii="Times New Roman" w:hAnsi="Times New Roman" w:eastAsia="宋体" w:cs="Times New Roman"/>
          <w:color w:val="auto"/>
          <w:kern w:val="0"/>
          <w:sz w:val="24"/>
          <w:szCs w:val="24"/>
        </w:rPr>
        <w:t>日</w:t>
      </w:r>
    </w:p>
    <w:p w14:paraId="40349501">
      <w:pPr>
        <w:spacing w:line="360" w:lineRule="auto"/>
        <w:rPr>
          <w:rFonts w:hint="default" w:ascii="Times New Roman" w:hAnsi="Times New Roman" w:eastAsia="宋体" w:cs="Times New Roman"/>
          <w:color w:val="auto"/>
          <w:sz w:val="24"/>
          <w:szCs w:val="24"/>
        </w:rPr>
      </w:pPr>
    </w:p>
    <w:p w14:paraId="06061468">
      <w:pPr>
        <w:spacing w:line="360" w:lineRule="auto"/>
        <w:rPr>
          <w:rFonts w:hint="default" w:ascii="Times New Roman" w:hAnsi="Times New Roman" w:eastAsia="宋体" w:cs="Times New Roman"/>
          <w:color w:val="auto"/>
          <w:sz w:val="24"/>
          <w:szCs w:val="24"/>
        </w:rPr>
      </w:pPr>
    </w:p>
    <w:p w14:paraId="1C7E4E8E">
      <w:pPr>
        <w:spacing w:line="360" w:lineRule="auto"/>
        <w:rPr>
          <w:rFonts w:hint="default" w:ascii="Times New Roman" w:hAnsi="Times New Roman" w:eastAsia="宋体" w:cs="Times New Roman"/>
          <w:color w:val="auto"/>
          <w:sz w:val="24"/>
          <w:szCs w:val="24"/>
        </w:rPr>
      </w:pPr>
    </w:p>
    <w:p w14:paraId="7D477333">
      <w:pPr>
        <w:pStyle w:val="2"/>
        <w:wordWrap w:val="0"/>
        <w:jc w:val="center"/>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rPr>
        <w:br w:type="page"/>
      </w:r>
      <w:bookmarkStart w:id="362" w:name="_Toc17276"/>
      <w:bookmarkStart w:id="363" w:name="_Toc10278"/>
      <w:bookmarkStart w:id="364" w:name="_Toc530496959"/>
      <w:bookmarkStart w:id="365" w:name="_Toc20376"/>
      <w:bookmarkStart w:id="366" w:name="_Toc11434"/>
      <w:bookmarkStart w:id="367" w:name="_Toc27856"/>
      <w:bookmarkStart w:id="368" w:name="_Toc9584_WPSOffice_Level1"/>
      <w:bookmarkStart w:id="369" w:name="_Toc8367"/>
      <w:bookmarkStart w:id="370" w:name="_Toc31236"/>
      <w:bookmarkStart w:id="371" w:name="_Toc19544"/>
      <w:bookmarkStart w:id="372" w:name="_Toc1373"/>
      <w:r>
        <w:rPr>
          <w:rFonts w:hint="default" w:ascii="Times New Roman" w:hAnsi="Times New Roman" w:cs="Times New Roman"/>
          <w:b/>
          <w:bCs/>
          <w:color w:val="auto"/>
          <w:sz w:val="24"/>
          <w:szCs w:val="24"/>
          <w:lang w:val="en-US" w:eastAsia="zh-CN"/>
        </w:rPr>
        <w:t>七</w:t>
      </w:r>
      <w:r>
        <w:rPr>
          <w:rFonts w:hint="default" w:ascii="Times New Roman" w:hAnsi="Times New Roman" w:eastAsia="宋体" w:cs="Times New Roman"/>
          <w:b/>
          <w:bCs/>
          <w:color w:val="auto"/>
          <w:sz w:val="24"/>
          <w:szCs w:val="24"/>
        </w:rPr>
        <w:t>、资格审查资料</w:t>
      </w:r>
      <w:bookmarkEnd w:id="362"/>
      <w:bookmarkEnd w:id="363"/>
      <w:bookmarkEnd w:id="364"/>
      <w:bookmarkEnd w:id="365"/>
      <w:bookmarkEnd w:id="366"/>
      <w:bookmarkEnd w:id="367"/>
      <w:bookmarkEnd w:id="368"/>
      <w:bookmarkEnd w:id="369"/>
      <w:bookmarkEnd w:id="370"/>
      <w:bookmarkEnd w:id="371"/>
      <w:bookmarkEnd w:id="372"/>
    </w:p>
    <w:p w14:paraId="584BA8F9">
      <w:pPr>
        <w:pStyle w:val="8"/>
        <w:wordWrap w:val="0"/>
        <w:spacing w:line="360" w:lineRule="auto"/>
        <w:jc w:val="center"/>
        <w:rPr>
          <w:rFonts w:hint="default" w:ascii="Times New Roman" w:hAnsi="Times New Roman" w:eastAsia="宋体" w:cs="Times New Roman"/>
          <w:bCs w:val="0"/>
          <w:color w:val="auto"/>
          <w:sz w:val="24"/>
          <w:szCs w:val="24"/>
        </w:rPr>
      </w:pPr>
      <w:bookmarkStart w:id="373" w:name="_Toc530496960"/>
      <w:bookmarkStart w:id="374" w:name="_Toc11236"/>
      <w:bookmarkStart w:id="375" w:name="_Toc21205"/>
      <w:bookmarkStart w:id="376" w:name="_Toc23084"/>
      <w:bookmarkStart w:id="377" w:name="_Toc23321_WPSOffice_Level2"/>
      <w:bookmarkStart w:id="378" w:name="_Toc19743"/>
      <w:bookmarkStart w:id="379" w:name="_Toc15178"/>
      <w:bookmarkStart w:id="380" w:name="_Toc3652"/>
      <w:r>
        <w:rPr>
          <w:rFonts w:hint="default" w:ascii="Times New Roman" w:hAnsi="Times New Roman" w:eastAsia="宋体" w:cs="Times New Roman"/>
          <w:color w:val="auto"/>
          <w:sz w:val="24"/>
          <w:szCs w:val="24"/>
        </w:rPr>
        <w:t>（一）基本情况表</w:t>
      </w:r>
      <w:bookmarkEnd w:id="373"/>
      <w:bookmarkEnd w:id="374"/>
      <w:bookmarkEnd w:id="375"/>
      <w:bookmarkEnd w:id="376"/>
      <w:bookmarkEnd w:id="377"/>
      <w:bookmarkEnd w:id="378"/>
      <w:bookmarkEnd w:id="379"/>
      <w:bookmarkEnd w:id="380"/>
    </w:p>
    <w:tbl>
      <w:tblPr>
        <w:tblStyle w:val="27"/>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0"/>
        <w:gridCol w:w="944"/>
        <w:gridCol w:w="2410"/>
        <w:gridCol w:w="1135"/>
        <w:gridCol w:w="1779"/>
      </w:tblGrid>
      <w:tr w14:paraId="2C7F1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10" w:type="dxa"/>
            <w:vAlign w:val="center"/>
          </w:tcPr>
          <w:p w14:paraId="4C2CA566">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供应商名称</w:t>
            </w:r>
          </w:p>
        </w:tc>
        <w:tc>
          <w:tcPr>
            <w:tcW w:w="6268" w:type="dxa"/>
            <w:gridSpan w:val="4"/>
            <w:vAlign w:val="center"/>
          </w:tcPr>
          <w:p w14:paraId="2C1DF3F4">
            <w:pPr>
              <w:wordWrap w:val="0"/>
              <w:spacing w:line="360" w:lineRule="auto"/>
              <w:jc w:val="center"/>
              <w:rPr>
                <w:rFonts w:hint="default" w:ascii="Times New Roman" w:hAnsi="Times New Roman" w:eastAsia="宋体" w:cs="Times New Roman"/>
                <w:color w:val="auto"/>
                <w:sz w:val="24"/>
                <w:szCs w:val="24"/>
              </w:rPr>
            </w:pPr>
          </w:p>
        </w:tc>
      </w:tr>
      <w:tr w14:paraId="4D4ED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10" w:type="dxa"/>
            <w:vAlign w:val="center"/>
          </w:tcPr>
          <w:p w14:paraId="521762FA">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注册资金</w:t>
            </w:r>
          </w:p>
        </w:tc>
        <w:tc>
          <w:tcPr>
            <w:tcW w:w="3354" w:type="dxa"/>
            <w:gridSpan w:val="2"/>
            <w:vAlign w:val="center"/>
          </w:tcPr>
          <w:p w14:paraId="4C872D3C">
            <w:pPr>
              <w:wordWrap w:val="0"/>
              <w:spacing w:line="360" w:lineRule="auto"/>
              <w:jc w:val="center"/>
              <w:rPr>
                <w:rFonts w:hint="default" w:ascii="Times New Roman" w:hAnsi="Times New Roman" w:eastAsia="宋体" w:cs="Times New Roman"/>
                <w:color w:val="auto"/>
                <w:sz w:val="24"/>
                <w:szCs w:val="24"/>
              </w:rPr>
            </w:pPr>
          </w:p>
        </w:tc>
        <w:tc>
          <w:tcPr>
            <w:tcW w:w="1135" w:type="dxa"/>
            <w:vAlign w:val="center"/>
          </w:tcPr>
          <w:p w14:paraId="4703CBFE">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成立时间</w:t>
            </w:r>
          </w:p>
        </w:tc>
        <w:tc>
          <w:tcPr>
            <w:tcW w:w="1779" w:type="dxa"/>
            <w:vAlign w:val="center"/>
          </w:tcPr>
          <w:p w14:paraId="6878C94F">
            <w:pPr>
              <w:wordWrap w:val="0"/>
              <w:spacing w:line="360" w:lineRule="auto"/>
              <w:jc w:val="center"/>
              <w:rPr>
                <w:rFonts w:hint="default" w:ascii="Times New Roman" w:hAnsi="Times New Roman" w:eastAsia="宋体" w:cs="Times New Roman"/>
                <w:color w:val="auto"/>
                <w:sz w:val="24"/>
                <w:szCs w:val="24"/>
              </w:rPr>
            </w:pPr>
          </w:p>
        </w:tc>
      </w:tr>
      <w:tr w14:paraId="25CCD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10" w:type="dxa"/>
            <w:vAlign w:val="center"/>
          </w:tcPr>
          <w:p w14:paraId="639B05A4">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注册地址</w:t>
            </w:r>
          </w:p>
        </w:tc>
        <w:tc>
          <w:tcPr>
            <w:tcW w:w="6268" w:type="dxa"/>
            <w:gridSpan w:val="4"/>
            <w:vAlign w:val="center"/>
          </w:tcPr>
          <w:p w14:paraId="42793AAA">
            <w:pPr>
              <w:wordWrap w:val="0"/>
              <w:spacing w:line="360" w:lineRule="auto"/>
              <w:jc w:val="center"/>
              <w:rPr>
                <w:rFonts w:hint="default" w:ascii="Times New Roman" w:hAnsi="Times New Roman" w:eastAsia="宋体" w:cs="Times New Roman"/>
                <w:color w:val="auto"/>
                <w:sz w:val="24"/>
                <w:szCs w:val="24"/>
              </w:rPr>
            </w:pPr>
          </w:p>
        </w:tc>
      </w:tr>
      <w:tr w14:paraId="76788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10" w:type="dxa"/>
            <w:vAlign w:val="center"/>
          </w:tcPr>
          <w:p w14:paraId="53199F0B">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邮政编码</w:t>
            </w:r>
          </w:p>
        </w:tc>
        <w:tc>
          <w:tcPr>
            <w:tcW w:w="3354" w:type="dxa"/>
            <w:gridSpan w:val="2"/>
            <w:vAlign w:val="center"/>
          </w:tcPr>
          <w:p w14:paraId="50718880">
            <w:pPr>
              <w:wordWrap w:val="0"/>
              <w:spacing w:line="360" w:lineRule="auto"/>
              <w:jc w:val="center"/>
              <w:rPr>
                <w:rFonts w:hint="default" w:ascii="Times New Roman" w:hAnsi="Times New Roman" w:eastAsia="宋体" w:cs="Times New Roman"/>
                <w:color w:val="auto"/>
                <w:sz w:val="24"/>
                <w:szCs w:val="24"/>
              </w:rPr>
            </w:pPr>
          </w:p>
        </w:tc>
        <w:tc>
          <w:tcPr>
            <w:tcW w:w="1135" w:type="dxa"/>
            <w:vAlign w:val="center"/>
          </w:tcPr>
          <w:p w14:paraId="2029196E">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员工总数</w:t>
            </w:r>
          </w:p>
        </w:tc>
        <w:tc>
          <w:tcPr>
            <w:tcW w:w="1779" w:type="dxa"/>
            <w:vAlign w:val="center"/>
          </w:tcPr>
          <w:p w14:paraId="6F7BCEF3">
            <w:pPr>
              <w:wordWrap w:val="0"/>
              <w:spacing w:line="360" w:lineRule="auto"/>
              <w:jc w:val="center"/>
              <w:rPr>
                <w:rFonts w:hint="default" w:ascii="Times New Roman" w:hAnsi="Times New Roman" w:eastAsia="宋体" w:cs="Times New Roman"/>
                <w:color w:val="auto"/>
                <w:sz w:val="24"/>
                <w:szCs w:val="24"/>
              </w:rPr>
            </w:pPr>
          </w:p>
        </w:tc>
      </w:tr>
      <w:tr w14:paraId="75225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10" w:type="dxa"/>
            <w:vMerge w:val="restart"/>
            <w:vAlign w:val="center"/>
          </w:tcPr>
          <w:p w14:paraId="08F89BA0">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联系方式</w:t>
            </w:r>
          </w:p>
        </w:tc>
        <w:tc>
          <w:tcPr>
            <w:tcW w:w="944" w:type="dxa"/>
            <w:vAlign w:val="center"/>
          </w:tcPr>
          <w:p w14:paraId="7A1CCA5B">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联系人</w:t>
            </w:r>
          </w:p>
        </w:tc>
        <w:tc>
          <w:tcPr>
            <w:tcW w:w="2410" w:type="dxa"/>
            <w:vAlign w:val="center"/>
          </w:tcPr>
          <w:p w14:paraId="51E3C1B5">
            <w:pPr>
              <w:wordWrap w:val="0"/>
              <w:spacing w:line="360" w:lineRule="auto"/>
              <w:jc w:val="center"/>
              <w:rPr>
                <w:rFonts w:hint="default" w:ascii="Times New Roman" w:hAnsi="Times New Roman" w:eastAsia="宋体" w:cs="Times New Roman"/>
                <w:color w:val="auto"/>
                <w:sz w:val="24"/>
                <w:szCs w:val="24"/>
              </w:rPr>
            </w:pPr>
          </w:p>
        </w:tc>
        <w:tc>
          <w:tcPr>
            <w:tcW w:w="1135" w:type="dxa"/>
            <w:vAlign w:val="center"/>
          </w:tcPr>
          <w:p w14:paraId="1C3E4FE4">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电话</w:t>
            </w:r>
          </w:p>
        </w:tc>
        <w:tc>
          <w:tcPr>
            <w:tcW w:w="1779" w:type="dxa"/>
            <w:vAlign w:val="center"/>
          </w:tcPr>
          <w:p w14:paraId="1F62C70A">
            <w:pPr>
              <w:wordWrap w:val="0"/>
              <w:spacing w:line="360" w:lineRule="auto"/>
              <w:jc w:val="center"/>
              <w:rPr>
                <w:rFonts w:hint="default" w:ascii="Times New Roman" w:hAnsi="Times New Roman" w:eastAsia="宋体" w:cs="Times New Roman"/>
                <w:color w:val="auto"/>
                <w:sz w:val="24"/>
                <w:szCs w:val="24"/>
              </w:rPr>
            </w:pPr>
          </w:p>
        </w:tc>
      </w:tr>
      <w:tr w14:paraId="00FC8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10" w:type="dxa"/>
            <w:vMerge w:val="continue"/>
            <w:vAlign w:val="center"/>
          </w:tcPr>
          <w:p w14:paraId="50F47715">
            <w:pPr>
              <w:wordWrap w:val="0"/>
              <w:spacing w:line="360" w:lineRule="auto"/>
              <w:jc w:val="center"/>
              <w:rPr>
                <w:rFonts w:hint="default" w:ascii="Times New Roman" w:hAnsi="Times New Roman" w:eastAsia="宋体" w:cs="Times New Roman"/>
                <w:color w:val="auto"/>
                <w:sz w:val="24"/>
                <w:szCs w:val="24"/>
              </w:rPr>
            </w:pPr>
          </w:p>
        </w:tc>
        <w:tc>
          <w:tcPr>
            <w:tcW w:w="944" w:type="dxa"/>
            <w:vAlign w:val="center"/>
          </w:tcPr>
          <w:p w14:paraId="72CC2BB5">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网址</w:t>
            </w:r>
          </w:p>
        </w:tc>
        <w:tc>
          <w:tcPr>
            <w:tcW w:w="2410" w:type="dxa"/>
            <w:vAlign w:val="center"/>
          </w:tcPr>
          <w:p w14:paraId="490224DC">
            <w:pPr>
              <w:wordWrap w:val="0"/>
              <w:spacing w:line="360" w:lineRule="auto"/>
              <w:jc w:val="center"/>
              <w:rPr>
                <w:rFonts w:hint="default" w:ascii="Times New Roman" w:hAnsi="Times New Roman" w:eastAsia="宋体" w:cs="Times New Roman"/>
                <w:color w:val="auto"/>
                <w:sz w:val="24"/>
                <w:szCs w:val="24"/>
              </w:rPr>
            </w:pPr>
          </w:p>
        </w:tc>
        <w:tc>
          <w:tcPr>
            <w:tcW w:w="1135" w:type="dxa"/>
            <w:vAlign w:val="center"/>
          </w:tcPr>
          <w:p w14:paraId="1B8698A3">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传真</w:t>
            </w:r>
          </w:p>
        </w:tc>
        <w:tc>
          <w:tcPr>
            <w:tcW w:w="1779" w:type="dxa"/>
            <w:vAlign w:val="center"/>
          </w:tcPr>
          <w:p w14:paraId="60598B0D">
            <w:pPr>
              <w:wordWrap w:val="0"/>
              <w:spacing w:line="360" w:lineRule="auto"/>
              <w:jc w:val="center"/>
              <w:rPr>
                <w:rFonts w:hint="default" w:ascii="Times New Roman" w:hAnsi="Times New Roman" w:eastAsia="宋体" w:cs="Times New Roman"/>
                <w:color w:val="auto"/>
                <w:sz w:val="24"/>
                <w:szCs w:val="24"/>
              </w:rPr>
            </w:pPr>
          </w:p>
        </w:tc>
      </w:tr>
      <w:tr w14:paraId="6F6A4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10" w:type="dxa"/>
            <w:vAlign w:val="center"/>
          </w:tcPr>
          <w:p w14:paraId="7473A3AA">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法定代表人</w:t>
            </w:r>
          </w:p>
          <w:p w14:paraId="335B2643">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（单位负责人）</w:t>
            </w:r>
          </w:p>
        </w:tc>
        <w:tc>
          <w:tcPr>
            <w:tcW w:w="944" w:type="dxa"/>
            <w:vAlign w:val="center"/>
          </w:tcPr>
          <w:p w14:paraId="6BA19F62">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姓名</w:t>
            </w:r>
          </w:p>
        </w:tc>
        <w:tc>
          <w:tcPr>
            <w:tcW w:w="2410" w:type="dxa"/>
            <w:vAlign w:val="center"/>
          </w:tcPr>
          <w:p w14:paraId="7CB66FC5">
            <w:pPr>
              <w:wordWrap w:val="0"/>
              <w:spacing w:line="360" w:lineRule="auto"/>
              <w:jc w:val="center"/>
              <w:rPr>
                <w:rFonts w:hint="default" w:ascii="Times New Roman" w:hAnsi="Times New Roman" w:eastAsia="宋体" w:cs="Times New Roman"/>
                <w:color w:val="auto"/>
                <w:sz w:val="24"/>
                <w:szCs w:val="24"/>
              </w:rPr>
            </w:pPr>
          </w:p>
        </w:tc>
        <w:tc>
          <w:tcPr>
            <w:tcW w:w="1135" w:type="dxa"/>
            <w:vAlign w:val="center"/>
          </w:tcPr>
          <w:p w14:paraId="5724F52B">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电话</w:t>
            </w:r>
          </w:p>
        </w:tc>
        <w:tc>
          <w:tcPr>
            <w:tcW w:w="1779" w:type="dxa"/>
            <w:vAlign w:val="center"/>
          </w:tcPr>
          <w:p w14:paraId="7B70CA69">
            <w:pPr>
              <w:wordWrap w:val="0"/>
              <w:spacing w:line="360" w:lineRule="auto"/>
              <w:jc w:val="center"/>
              <w:rPr>
                <w:rFonts w:hint="default" w:ascii="Times New Roman" w:hAnsi="Times New Roman" w:eastAsia="宋体" w:cs="Times New Roman"/>
                <w:color w:val="auto"/>
                <w:sz w:val="24"/>
                <w:szCs w:val="24"/>
              </w:rPr>
            </w:pPr>
          </w:p>
        </w:tc>
      </w:tr>
      <w:tr w14:paraId="43139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10" w:type="dxa"/>
            <w:vAlign w:val="center"/>
          </w:tcPr>
          <w:p w14:paraId="491D5EFC">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供应商须知要求投标</w:t>
            </w:r>
          </w:p>
          <w:p w14:paraId="4C57C6EF">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人需具有的各类资质证书</w:t>
            </w:r>
          </w:p>
        </w:tc>
        <w:tc>
          <w:tcPr>
            <w:tcW w:w="6268" w:type="dxa"/>
            <w:gridSpan w:val="4"/>
            <w:vAlign w:val="center"/>
          </w:tcPr>
          <w:p w14:paraId="00315C43">
            <w:pPr>
              <w:pStyle w:val="68"/>
              <w:tabs>
                <w:tab w:val="left" w:pos="2309"/>
                <w:tab w:val="left" w:pos="4409"/>
              </w:tabs>
              <w:wordWrap w:val="0"/>
              <w:spacing w:line="36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类型</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 xml:space="preserve">      等级</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 xml:space="preserve">     证书号</w:t>
            </w:r>
            <w:r>
              <w:rPr>
                <w:rFonts w:hint="default" w:ascii="Times New Roman" w:hAnsi="Times New Roman" w:cs="Times New Roman"/>
                <w:color w:val="auto"/>
                <w:sz w:val="24"/>
                <w:szCs w:val="24"/>
                <w:lang w:eastAsia="zh-CN"/>
              </w:rPr>
              <w:t>：</w:t>
            </w:r>
          </w:p>
        </w:tc>
      </w:tr>
      <w:tr w14:paraId="447D5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10" w:type="dxa"/>
            <w:vAlign w:val="center"/>
          </w:tcPr>
          <w:p w14:paraId="3BEFE292">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基本账户开户银行</w:t>
            </w:r>
          </w:p>
        </w:tc>
        <w:tc>
          <w:tcPr>
            <w:tcW w:w="6268" w:type="dxa"/>
            <w:gridSpan w:val="4"/>
            <w:vAlign w:val="center"/>
          </w:tcPr>
          <w:p w14:paraId="1D789FF1">
            <w:pPr>
              <w:wordWrap w:val="0"/>
              <w:spacing w:line="360" w:lineRule="auto"/>
              <w:jc w:val="center"/>
              <w:rPr>
                <w:rFonts w:hint="default" w:ascii="Times New Roman" w:hAnsi="Times New Roman" w:eastAsia="宋体" w:cs="Times New Roman"/>
                <w:color w:val="auto"/>
                <w:sz w:val="24"/>
                <w:szCs w:val="24"/>
              </w:rPr>
            </w:pPr>
          </w:p>
        </w:tc>
      </w:tr>
      <w:tr w14:paraId="435B4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10" w:type="dxa"/>
            <w:vAlign w:val="center"/>
          </w:tcPr>
          <w:p w14:paraId="508199B3">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基本账户银行账号</w:t>
            </w:r>
          </w:p>
        </w:tc>
        <w:tc>
          <w:tcPr>
            <w:tcW w:w="6268" w:type="dxa"/>
            <w:gridSpan w:val="4"/>
            <w:vAlign w:val="center"/>
          </w:tcPr>
          <w:p w14:paraId="0EB96FB1">
            <w:pPr>
              <w:wordWrap w:val="0"/>
              <w:spacing w:line="360" w:lineRule="auto"/>
              <w:jc w:val="center"/>
              <w:rPr>
                <w:rFonts w:hint="default" w:ascii="Times New Roman" w:hAnsi="Times New Roman" w:eastAsia="宋体" w:cs="Times New Roman"/>
                <w:color w:val="auto"/>
                <w:sz w:val="24"/>
                <w:szCs w:val="24"/>
              </w:rPr>
            </w:pPr>
          </w:p>
        </w:tc>
      </w:tr>
      <w:tr w14:paraId="30A8E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10" w:type="dxa"/>
            <w:vAlign w:val="center"/>
          </w:tcPr>
          <w:p w14:paraId="76EEC8BC">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近三年营业额</w:t>
            </w:r>
          </w:p>
        </w:tc>
        <w:tc>
          <w:tcPr>
            <w:tcW w:w="6268" w:type="dxa"/>
            <w:gridSpan w:val="4"/>
            <w:vAlign w:val="center"/>
          </w:tcPr>
          <w:p w14:paraId="491B3429">
            <w:pPr>
              <w:wordWrap w:val="0"/>
              <w:spacing w:line="360" w:lineRule="auto"/>
              <w:jc w:val="center"/>
              <w:rPr>
                <w:rFonts w:hint="default" w:ascii="Times New Roman" w:hAnsi="Times New Roman" w:eastAsia="宋体" w:cs="Times New Roman"/>
                <w:color w:val="auto"/>
                <w:sz w:val="24"/>
                <w:szCs w:val="24"/>
              </w:rPr>
            </w:pPr>
          </w:p>
        </w:tc>
      </w:tr>
      <w:tr w14:paraId="12EE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10" w:type="dxa"/>
            <w:vAlign w:val="center"/>
          </w:tcPr>
          <w:p w14:paraId="598D1E7C">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供应商关联企业情况（包括但不限于与供应商法定代表人（单位负责人）为同一人或者存在控股、管理关系的不同单位）</w:t>
            </w:r>
          </w:p>
        </w:tc>
        <w:tc>
          <w:tcPr>
            <w:tcW w:w="6268" w:type="dxa"/>
            <w:gridSpan w:val="4"/>
            <w:vAlign w:val="center"/>
          </w:tcPr>
          <w:p w14:paraId="044D41E4">
            <w:pPr>
              <w:wordWrap w:val="0"/>
              <w:spacing w:line="360" w:lineRule="auto"/>
              <w:jc w:val="center"/>
              <w:rPr>
                <w:rFonts w:hint="default" w:ascii="Times New Roman" w:hAnsi="Times New Roman" w:eastAsia="宋体" w:cs="Times New Roman"/>
                <w:color w:val="auto"/>
                <w:sz w:val="24"/>
                <w:szCs w:val="24"/>
              </w:rPr>
            </w:pPr>
          </w:p>
        </w:tc>
      </w:tr>
      <w:tr w14:paraId="7301B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10" w:type="dxa"/>
            <w:vAlign w:val="center"/>
          </w:tcPr>
          <w:p w14:paraId="53E11044">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投标设备制造商名称</w:t>
            </w:r>
          </w:p>
        </w:tc>
        <w:tc>
          <w:tcPr>
            <w:tcW w:w="6268" w:type="dxa"/>
            <w:gridSpan w:val="4"/>
            <w:vAlign w:val="center"/>
          </w:tcPr>
          <w:p w14:paraId="3A8191D7">
            <w:pPr>
              <w:wordWrap w:val="0"/>
              <w:spacing w:line="360" w:lineRule="auto"/>
              <w:jc w:val="center"/>
              <w:rPr>
                <w:rFonts w:hint="default" w:ascii="Times New Roman" w:hAnsi="Times New Roman" w:eastAsia="宋体" w:cs="Times New Roman"/>
                <w:color w:val="auto"/>
                <w:sz w:val="24"/>
                <w:szCs w:val="24"/>
              </w:rPr>
            </w:pPr>
          </w:p>
        </w:tc>
      </w:tr>
      <w:tr w14:paraId="4D5DC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710" w:type="dxa"/>
            <w:vAlign w:val="center"/>
          </w:tcPr>
          <w:p w14:paraId="7CD57360">
            <w:pPr>
              <w:pStyle w:val="68"/>
              <w:wordWrap w:val="0"/>
              <w:spacing w:line="36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备注</w:t>
            </w:r>
          </w:p>
        </w:tc>
        <w:tc>
          <w:tcPr>
            <w:tcW w:w="6268" w:type="dxa"/>
            <w:gridSpan w:val="4"/>
            <w:vAlign w:val="center"/>
          </w:tcPr>
          <w:p w14:paraId="20930D7E">
            <w:pPr>
              <w:wordWrap w:val="0"/>
              <w:spacing w:line="360" w:lineRule="auto"/>
              <w:jc w:val="center"/>
              <w:rPr>
                <w:rFonts w:hint="default" w:ascii="Times New Roman" w:hAnsi="Times New Roman" w:eastAsia="宋体" w:cs="Times New Roman"/>
                <w:color w:val="auto"/>
                <w:sz w:val="24"/>
                <w:szCs w:val="24"/>
              </w:rPr>
            </w:pPr>
          </w:p>
        </w:tc>
      </w:tr>
    </w:tbl>
    <w:p w14:paraId="6ABC70D0">
      <w:pPr>
        <w:pStyle w:val="2"/>
        <w:wordWrap w:val="0"/>
        <w:ind w:firstLine="480" w:firstLineChars="200"/>
        <w:rPr>
          <w:rFonts w:hint="default" w:ascii="Times New Roman" w:hAnsi="Times New Roman" w:eastAsia="宋体" w:cs="Times New Roman"/>
          <w:color w:val="auto"/>
          <w:sz w:val="24"/>
          <w:szCs w:val="24"/>
        </w:rPr>
      </w:pPr>
    </w:p>
    <w:p w14:paraId="343BD4DC">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供应商应根据供应商须知前附表第11条要求在本表后附相关证明材料。</w:t>
      </w:r>
    </w:p>
    <w:p w14:paraId="6DD363DF">
      <w:pPr>
        <w:pStyle w:val="2"/>
        <w:wordWrap w:val="0"/>
        <w:jc w:val="center"/>
        <w:outlineLvl w:val="2"/>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rPr>
        <w:br w:type="page"/>
      </w:r>
      <w:bookmarkStart w:id="381" w:name="_Toc30533"/>
      <w:bookmarkStart w:id="382" w:name="_Toc20282"/>
      <w:bookmarkStart w:id="383" w:name="_Toc530496961"/>
      <w:bookmarkStart w:id="384" w:name="_Toc24607_WPSOffice_Level2"/>
      <w:bookmarkStart w:id="385" w:name="_Toc11882"/>
      <w:r>
        <w:rPr>
          <w:rFonts w:hint="default" w:ascii="Times New Roman" w:hAnsi="Times New Roman" w:eastAsia="宋体" w:cs="Times New Roman"/>
          <w:b/>
          <w:bCs/>
          <w:color w:val="auto"/>
          <w:sz w:val="24"/>
          <w:szCs w:val="24"/>
        </w:rPr>
        <w:t>（二）财务状况表</w:t>
      </w:r>
      <w:bookmarkEnd w:id="381"/>
      <w:bookmarkEnd w:id="382"/>
      <w:bookmarkEnd w:id="383"/>
      <w:bookmarkEnd w:id="384"/>
      <w:bookmarkEnd w:id="385"/>
    </w:p>
    <w:p w14:paraId="4E59093F">
      <w:pPr>
        <w:spacing w:line="360" w:lineRule="auto"/>
        <w:rPr>
          <w:rFonts w:hint="default" w:ascii="Times New Roman" w:hAnsi="Times New Roman" w:eastAsia="宋体" w:cs="Times New Roman"/>
          <w:color w:val="auto"/>
          <w:sz w:val="24"/>
          <w:szCs w:val="24"/>
        </w:rPr>
      </w:pPr>
    </w:p>
    <w:p w14:paraId="7FD2CCEF">
      <w:pPr>
        <w:autoSpaceDE w:val="0"/>
        <w:autoSpaceDN w:val="0"/>
        <w:adjustRightInd w:val="0"/>
        <w:snapToGrid w:val="0"/>
        <w:spacing w:line="360" w:lineRule="auto"/>
        <w:ind w:firstLine="480" w:firstLineChars="20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rPr>
        <w:t>供应商应2023年度</w:t>
      </w:r>
      <w:r>
        <w:rPr>
          <w:rFonts w:hint="default" w:ascii="Times New Roman" w:hAnsi="Times New Roman" w:eastAsia="宋体" w:cs="Times New Roman"/>
          <w:color w:val="auto"/>
          <w:sz w:val="24"/>
        </w:rPr>
        <w:t>财务审计报告或银行资信证明</w:t>
      </w:r>
    </w:p>
    <w:p w14:paraId="34A6B83F">
      <w:pPr>
        <w:spacing w:line="360" w:lineRule="auto"/>
        <w:rPr>
          <w:rFonts w:hint="default" w:ascii="Times New Roman" w:hAnsi="Times New Roman" w:eastAsia="宋体" w:cs="Times New Roman"/>
          <w:color w:val="auto"/>
          <w:sz w:val="24"/>
          <w:szCs w:val="24"/>
        </w:rPr>
      </w:pPr>
    </w:p>
    <w:p w14:paraId="76022AAF">
      <w:pPr>
        <w:spacing w:line="360" w:lineRule="auto"/>
        <w:rPr>
          <w:rFonts w:hint="default" w:ascii="Times New Roman" w:hAnsi="Times New Roman" w:eastAsia="宋体" w:cs="Times New Roman"/>
          <w:b/>
          <w:bCs/>
          <w:color w:val="auto"/>
          <w:sz w:val="24"/>
          <w:szCs w:val="24"/>
        </w:rPr>
      </w:pPr>
      <w:bookmarkStart w:id="386" w:name="_Toc7952"/>
      <w:bookmarkStart w:id="387" w:name="_Toc13460"/>
      <w:bookmarkStart w:id="388" w:name="_Toc25779"/>
      <w:bookmarkStart w:id="389" w:name="_Toc30391_WPSOffice_Level2"/>
      <w:bookmarkStart w:id="390" w:name="_Toc530496962"/>
      <w:bookmarkStart w:id="391" w:name="_Toc23202"/>
      <w:bookmarkStart w:id="392" w:name="_Toc5313"/>
      <w:r>
        <w:rPr>
          <w:rFonts w:hint="default" w:ascii="Times New Roman" w:hAnsi="Times New Roman" w:eastAsia="宋体" w:cs="Times New Roman"/>
          <w:b/>
          <w:bCs/>
          <w:color w:val="auto"/>
          <w:sz w:val="24"/>
          <w:szCs w:val="24"/>
        </w:rPr>
        <w:br w:type="page"/>
      </w:r>
    </w:p>
    <w:bookmarkEnd w:id="386"/>
    <w:bookmarkEnd w:id="387"/>
    <w:bookmarkEnd w:id="388"/>
    <w:bookmarkEnd w:id="389"/>
    <w:bookmarkEnd w:id="390"/>
    <w:bookmarkEnd w:id="391"/>
    <w:bookmarkEnd w:id="392"/>
    <w:p w14:paraId="3FA29324">
      <w:pPr>
        <w:wordWrap w:val="0"/>
        <w:spacing w:line="360" w:lineRule="auto"/>
        <w:jc w:val="center"/>
        <w:outlineLvl w:val="2"/>
        <w:rPr>
          <w:rFonts w:hint="default" w:ascii="Times New Roman" w:hAnsi="Times New Roman" w:eastAsia="宋体" w:cs="Times New Roman"/>
          <w:b/>
          <w:bCs/>
          <w:color w:val="auto"/>
          <w:sz w:val="24"/>
          <w:szCs w:val="24"/>
        </w:rPr>
      </w:pPr>
      <w:bookmarkStart w:id="393" w:name="_Toc2024"/>
      <w:bookmarkStart w:id="394" w:name="_Toc4759"/>
      <w:bookmarkStart w:id="395" w:name="_Toc577"/>
      <w:bookmarkStart w:id="396" w:name="_Toc25017_WPSOffice_Level1"/>
      <w:bookmarkStart w:id="397" w:name="_Toc530496965"/>
      <w:r>
        <w:rPr>
          <w:rFonts w:hint="default" w:ascii="Times New Roman" w:hAnsi="Times New Roman" w:eastAsia="宋体" w:cs="Times New Roman"/>
          <w:b/>
          <w:bCs/>
          <w:color w:val="auto"/>
          <w:sz w:val="24"/>
          <w:szCs w:val="24"/>
        </w:rPr>
        <w:t>（三）税收和社会保障资金证明</w:t>
      </w:r>
      <w:bookmarkEnd w:id="393"/>
      <w:bookmarkEnd w:id="394"/>
    </w:p>
    <w:p w14:paraId="537DF9F5">
      <w:pPr>
        <w:pStyle w:val="2"/>
        <w:wordWrap w:val="0"/>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供应商应提供2024年01月01日以来任意3个月依法缴纳税收及社会保险的证明材料。不需要缴纳税收及社会保障资金的，应提供相应文件证明其依法免税或不需要缴纳材料。</w:t>
      </w:r>
    </w:p>
    <w:p w14:paraId="5453C1E5">
      <w:pPr>
        <w:pStyle w:val="26"/>
        <w:wordWrap w:val="0"/>
        <w:spacing w:line="360" w:lineRule="auto"/>
        <w:ind w:firstLine="240"/>
        <w:rPr>
          <w:rFonts w:hint="default" w:ascii="Times New Roman" w:hAnsi="Times New Roman" w:eastAsia="宋体" w:cs="Times New Roman"/>
          <w:color w:val="auto"/>
          <w:sz w:val="24"/>
          <w:szCs w:val="24"/>
        </w:rPr>
      </w:pPr>
    </w:p>
    <w:p w14:paraId="342A8AA1">
      <w:pPr>
        <w:pStyle w:val="48"/>
        <w:spacing w:line="360" w:lineRule="auto"/>
        <w:jc w:val="center"/>
        <w:outlineLvl w:val="1"/>
        <w:rPr>
          <w:rFonts w:hint="default" w:ascii="Times New Roman" w:hAnsi="Times New Roman" w:eastAsia="宋体" w:cs="Times New Roman"/>
          <w:color w:val="auto"/>
          <w:szCs w:val="24"/>
        </w:rPr>
      </w:pPr>
      <w:r>
        <w:rPr>
          <w:rFonts w:hint="default" w:ascii="Times New Roman" w:hAnsi="Times New Roman" w:eastAsia="宋体" w:cs="Times New Roman"/>
          <w:b/>
          <w:snapToGrid w:val="0"/>
          <w:color w:val="auto"/>
          <w:szCs w:val="24"/>
        </w:rPr>
        <w:br w:type="page"/>
      </w:r>
      <w:bookmarkStart w:id="398" w:name="_Toc12513"/>
      <w:bookmarkStart w:id="399" w:name="_Toc21311"/>
      <w:bookmarkStart w:id="400" w:name="_Toc12782"/>
      <w:bookmarkStart w:id="401" w:name="_Toc28030"/>
      <w:bookmarkStart w:id="402" w:name="_Toc10786"/>
      <w:bookmarkStart w:id="403" w:name="_Toc4856"/>
      <w:r>
        <w:rPr>
          <w:rFonts w:hint="default" w:ascii="Times New Roman" w:hAnsi="Times New Roman" w:cs="Times New Roman"/>
          <w:b/>
          <w:snapToGrid w:val="0"/>
          <w:color w:val="auto"/>
          <w:szCs w:val="24"/>
          <w:lang w:val="en-US" w:eastAsia="zh-CN"/>
        </w:rPr>
        <w:t>八</w:t>
      </w:r>
      <w:r>
        <w:rPr>
          <w:rFonts w:hint="default" w:ascii="Times New Roman" w:hAnsi="Times New Roman" w:eastAsia="宋体" w:cs="Times New Roman"/>
          <w:b/>
          <w:bCs/>
          <w:color w:val="auto"/>
          <w:kern w:val="0"/>
          <w:szCs w:val="24"/>
        </w:rPr>
        <w:t>、投标设备技术性能指标的详细描述</w:t>
      </w:r>
      <w:bookmarkEnd w:id="395"/>
      <w:bookmarkEnd w:id="396"/>
      <w:bookmarkEnd w:id="397"/>
      <w:bookmarkEnd w:id="398"/>
      <w:bookmarkEnd w:id="399"/>
      <w:bookmarkEnd w:id="400"/>
      <w:bookmarkEnd w:id="401"/>
      <w:bookmarkEnd w:id="402"/>
      <w:bookmarkEnd w:id="403"/>
    </w:p>
    <w:p w14:paraId="37EEF271">
      <w:pPr>
        <w:wordWrap w:val="0"/>
        <w:spacing w:line="360" w:lineRule="auto"/>
        <w:jc w:val="center"/>
        <w:outlineLvl w:val="1"/>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bookmarkStart w:id="404" w:name="_Toc12365"/>
      <w:bookmarkStart w:id="405" w:name="_Toc530496966"/>
      <w:bookmarkStart w:id="406" w:name="_Toc7075"/>
      <w:bookmarkStart w:id="407" w:name="_Toc30760"/>
      <w:bookmarkStart w:id="408" w:name="_Toc18923_WPSOffice_Level1"/>
      <w:bookmarkStart w:id="409" w:name="_Toc21864"/>
      <w:bookmarkStart w:id="410" w:name="_Toc23840"/>
      <w:bookmarkStart w:id="411" w:name="_Toc7"/>
      <w:bookmarkStart w:id="412" w:name="_Toc19222"/>
      <w:bookmarkStart w:id="413" w:name="_Toc28353"/>
      <w:bookmarkStart w:id="414" w:name="_Toc19737"/>
      <w:r>
        <w:rPr>
          <w:rFonts w:hint="default" w:ascii="Times New Roman" w:hAnsi="Times New Roman" w:cs="Times New Roman"/>
          <w:b/>
          <w:bCs/>
          <w:color w:val="auto"/>
          <w:sz w:val="24"/>
          <w:szCs w:val="24"/>
          <w:lang w:val="en-US" w:eastAsia="zh-CN"/>
        </w:rPr>
        <w:t>九</w:t>
      </w:r>
      <w:r>
        <w:rPr>
          <w:rFonts w:hint="default" w:ascii="Times New Roman" w:hAnsi="Times New Roman" w:eastAsia="宋体" w:cs="Times New Roman"/>
          <w:b/>
          <w:bCs/>
          <w:color w:val="auto"/>
          <w:sz w:val="24"/>
          <w:szCs w:val="24"/>
        </w:rPr>
        <w:t>、技术支持资料</w:t>
      </w:r>
      <w:bookmarkEnd w:id="404"/>
      <w:bookmarkEnd w:id="405"/>
      <w:bookmarkEnd w:id="406"/>
      <w:bookmarkEnd w:id="407"/>
      <w:bookmarkEnd w:id="408"/>
      <w:bookmarkEnd w:id="409"/>
      <w:bookmarkEnd w:id="410"/>
      <w:bookmarkEnd w:id="411"/>
      <w:bookmarkEnd w:id="412"/>
      <w:bookmarkEnd w:id="413"/>
      <w:bookmarkEnd w:id="414"/>
    </w:p>
    <w:p w14:paraId="3C611173">
      <w:pPr>
        <w:wordWrap w:val="0"/>
        <w:spacing w:line="360" w:lineRule="auto"/>
        <w:ind w:firstLine="420" w:firstLineChars="200"/>
        <w:rPr>
          <w:rFonts w:hint="default" w:ascii="Times New Roman" w:hAnsi="Times New Roman" w:eastAsia="宋体" w:cs="Times New Roman"/>
          <w:color w:val="auto"/>
          <w:sz w:val="24"/>
          <w:szCs w:val="24"/>
        </w:rPr>
      </w:pPr>
      <w:r>
        <w:rPr>
          <w:rFonts w:hint="default" w:ascii="Times New Roman" w:hAnsi="Times New Roman" w:cs="Times New Roman"/>
          <w:color w:val="auto"/>
        </w:rPr>
        <w:t>包括</w:t>
      </w:r>
      <w:r>
        <w:rPr>
          <w:rFonts w:hint="default" w:ascii="Times New Roman" w:hAnsi="Times New Roman" w:cs="Times New Roman"/>
          <w:color w:val="auto"/>
          <w:lang w:eastAsia="zh-CN"/>
        </w:rPr>
        <w:t>：</w:t>
      </w:r>
      <w:r>
        <w:rPr>
          <w:rFonts w:hint="default" w:ascii="Times New Roman" w:hAnsi="Times New Roman" w:cs="Times New Roman"/>
          <w:b/>
          <w:color w:val="auto"/>
        </w:rPr>
        <w:t>国家认可的检验检测认证机构出具的认证证书、检测报告，或者投标产品制造商公开发布的印刷技术资料（彩页或技术白皮书）、设备实物图片，或者投标产品制造商官网发布的技术资料网页版打印件（显示网页网址），或仪器使用说明书或厂家出具的技术证明文件</w:t>
      </w:r>
      <w:r>
        <w:rPr>
          <w:rFonts w:hint="default" w:ascii="Times New Roman" w:hAnsi="Times New Roman" w:cs="Times New Roman"/>
          <w:b/>
          <w:color w:val="auto"/>
          <w:lang w:eastAsia="zh-CN"/>
        </w:rPr>
        <w:t>。</w:t>
      </w:r>
    </w:p>
    <w:p w14:paraId="417E60CF">
      <w:pPr>
        <w:wordWrap w:val="0"/>
        <w:spacing w:line="360" w:lineRule="auto"/>
        <w:ind w:firstLine="480" w:firstLineChars="200"/>
        <w:rPr>
          <w:rFonts w:hint="default" w:ascii="Times New Roman" w:hAnsi="Times New Roman" w:eastAsia="宋体" w:cs="Times New Roman"/>
          <w:color w:val="auto"/>
          <w:sz w:val="24"/>
          <w:szCs w:val="24"/>
        </w:rPr>
      </w:pPr>
    </w:p>
    <w:p w14:paraId="24AD12AB">
      <w:pPr>
        <w:wordWrap w:val="0"/>
        <w:spacing w:line="360" w:lineRule="auto"/>
        <w:ind w:firstLine="480" w:firstLineChars="200"/>
        <w:rPr>
          <w:rFonts w:hint="default" w:ascii="Times New Roman" w:hAnsi="Times New Roman" w:eastAsia="宋体" w:cs="Times New Roman"/>
          <w:color w:val="auto"/>
          <w:sz w:val="24"/>
          <w:szCs w:val="24"/>
        </w:rPr>
      </w:pPr>
    </w:p>
    <w:p w14:paraId="493FBB7A">
      <w:pPr>
        <w:pStyle w:val="2"/>
        <w:widowControl/>
        <w:wordWrap w:val="0"/>
        <w:jc w:val="center"/>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rPr>
        <w:br w:type="page"/>
      </w:r>
      <w:bookmarkStart w:id="415" w:name="_Toc4056"/>
      <w:bookmarkStart w:id="416" w:name="_Toc530496967"/>
      <w:bookmarkStart w:id="417" w:name="_Toc3961"/>
      <w:bookmarkStart w:id="418" w:name="_Toc16221"/>
      <w:bookmarkStart w:id="419" w:name="_Toc20671"/>
      <w:bookmarkStart w:id="420" w:name="_Toc30299"/>
      <w:bookmarkStart w:id="421" w:name="_Toc9330"/>
      <w:bookmarkStart w:id="422" w:name="_Toc29225_WPSOffice_Level1"/>
      <w:bookmarkStart w:id="423" w:name="_Toc4360"/>
      <w:r>
        <w:rPr>
          <w:rFonts w:hint="default" w:ascii="Times New Roman" w:hAnsi="Times New Roman" w:cs="Times New Roman"/>
          <w:b/>
          <w:bCs/>
          <w:color w:val="auto"/>
          <w:sz w:val="24"/>
          <w:szCs w:val="24"/>
          <w:lang w:val="en-US" w:eastAsia="zh-CN"/>
        </w:rPr>
        <w:t>十</w:t>
      </w:r>
      <w:r>
        <w:rPr>
          <w:rFonts w:hint="default" w:ascii="Times New Roman" w:hAnsi="Times New Roman" w:eastAsia="宋体" w:cs="Times New Roman"/>
          <w:b/>
          <w:bCs/>
          <w:color w:val="auto"/>
          <w:sz w:val="24"/>
          <w:szCs w:val="24"/>
        </w:rPr>
        <w:t>、技术服务和质保期服务计划</w:t>
      </w:r>
      <w:bookmarkEnd w:id="415"/>
      <w:bookmarkEnd w:id="416"/>
      <w:bookmarkEnd w:id="417"/>
      <w:bookmarkEnd w:id="418"/>
      <w:bookmarkEnd w:id="419"/>
      <w:bookmarkEnd w:id="420"/>
      <w:bookmarkEnd w:id="421"/>
      <w:bookmarkEnd w:id="422"/>
      <w:bookmarkEnd w:id="423"/>
    </w:p>
    <w:p w14:paraId="285CFD01">
      <w:pPr>
        <w:rPr>
          <w:rFonts w:hint="default" w:ascii="Times New Roman" w:hAnsi="Times New Roman" w:eastAsia="宋体" w:cs="Times New Roman"/>
          <w:color w:val="auto"/>
          <w:szCs w:val="24"/>
        </w:rPr>
      </w:pPr>
      <w:r>
        <w:rPr>
          <w:rFonts w:hint="default" w:ascii="Times New Roman" w:hAnsi="Times New Roman" w:eastAsia="宋体" w:cs="Times New Roman"/>
          <w:color w:val="auto"/>
          <w:sz w:val="24"/>
          <w:szCs w:val="24"/>
        </w:rPr>
        <w:br w:type="page"/>
      </w:r>
    </w:p>
    <w:p w14:paraId="1CB95238">
      <w:pPr>
        <w:pStyle w:val="7"/>
        <w:numPr>
          <w:ilvl w:val="0"/>
          <w:numId w:val="0"/>
        </w:numPr>
        <w:wordWrap w:val="0"/>
        <w:spacing w:line="360" w:lineRule="auto"/>
        <w:ind w:left="-425"/>
        <w:jc w:val="center"/>
        <w:rPr>
          <w:rFonts w:hint="default" w:ascii="Times New Roman" w:hAnsi="Times New Roman" w:eastAsia="宋体" w:cs="Times New Roman"/>
          <w:color w:val="auto"/>
          <w:sz w:val="24"/>
          <w:szCs w:val="24"/>
        </w:rPr>
      </w:pPr>
      <w:bookmarkStart w:id="424" w:name="_Toc25501"/>
      <w:bookmarkStart w:id="425" w:name="_Toc21075"/>
      <w:bookmarkStart w:id="426" w:name="_Toc17905"/>
      <w:bookmarkStart w:id="427" w:name="_Toc22727"/>
      <w:bookmarkStart w:id="428" w:name="_Toc10415"/>
      <w:bookmarkStart w:id="429" w:name="_Toc6995"/>
      <w:bookmarkStart w:id="430" w:name="_Toc20206"/>
      <w:bookmarkStart w:id="431" w:name="_Toc25197"/>
      <w:bookmarkStart w:id="432" w:name="_Toc1463"/>
      <w:bookmarkStart w:id="433" w:name="_Toc12482"/>
      <w:r>
        <w:rPr>
          <w:rFonts w:hint="default" w:ascii="Times New Roman" w:hAnsi="Times New Roman" w:eastAsia="宋体" w:cs="Times New Roman"/>
          <w:color w:val="auto"/>
          <w:sz w:val="24"/>
          <w:szCs w:val="24"/>
        </w:rPr>
        <w:t>十</w:t>
      </w:r>
      <w:r>
        <w:rPr>
          <w:rFonts w:hint="default" w:ascii="Times New Roman" w:hAnsi="Times New Roman" w:cs="Times New Roman"/>
          <w:color w:val="auto"/>
          <w:sz w:val="24"/>
          <w:szCs w:val="24"/>
          <w:lang w:val="en-US" w:eastAsia="zh-CN"/>
        </w:rPr>
        <w:t>一</w:t>
      </w:r>
      <w:r>
        <w:rPr>
          <w:rFonts w:hint="default" w:ascii="Times New Roman" w:hAnsi="Times New Roman" w:eastAsia="宋体" w:cs="Times New Roman"/>
          <w:color w:val="auto"/>
          <w:sz w:val="24"/>
          <w:szCs w:val="24"/>
        </w:rPr>
        <w:t>、中小企业声明函</w:t>
      </w:r>
      <w:bookmarkEnd w:id="424"/>
      <w:bookmarkEnd w:id="425"/>
      <w:bookmarkEnd w:id="426"/>
      <w:bookmarkEnd w:id="427"/>
      <w:bookmarkEnd w:id="428"/>
      <w:bookmarkEnd w:id="429"/>
      <w:bookmarkEnd w:id="430"/>
      <w:bookmarkEnd w:id="431"/>
      <w:bookmarkEnd w:id="432"/>
      <w:bookmarkEnd w:id="433"/>
    </w:p>
    <w:p w14:paraId="774D4F36">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本公司（联合体）郑重声明，根据《政府采购促进中小企业发展管理办法》（财库﹝2020﹞46 号）的规定，本公司</w:t>
      </w:r>
      <w:r>
        <w:rPr>
          <w:rFonts w:hint="default" w:ascii="Times New Roman" w:hAnsi="Times New Roman" w:eastAsia="宋体" w:cs="Times New Roman"/>
          <w:color w:val="auto"/>
          <w:sz w:val="24"/>
          <w:szCs w:val="24"/>
          <w:u w:val="single"/>
        </w:rPr>
        <w:t xml:space="preserve">        （联合体）</w:t>
      </w:r>
      <w:r>
        <w:rPr>
          <w:rFonts w:hint="default" w:ascii="Times New Roman" w:hAnsi="Times New Roman" w:eastAsia="宋体" w:cs="Times New Roman"/>
          <w:color w:val="auto"/>
          <w:sz w:val="24"/>
          <w:szCs w:val="24"/>
        </w:rPr>
        <w:t>参加</w:t>
      </w:r>
      <w:r>
        <w:rPr>
          <w:rFonts w:hint="default" w:ascii="Times New Roman" w:hAnsi="Times New Roman" w:eastAsia="宋体" w:cs="Times New Roman"/>
          <w:color w:val="auto"/>
          <w:sz w:val="24"/>
          <w:szCs w:val="24"/>
          <w:u w:val="single"/>
        </w:rPr>
        <w:t xml:space="preserve">            （单位名称）</w:t>
      </w:r>
      <w:r>
        <w:rPr>
          <w:rFonts w:hint="default" w:ascii="Times New Roman" w:hAnsi="Times New Roman" w:eastAsia="宋体" w:cs="Times New Roman"/>
          <w:color w:val="auto"/>
          <w:sz w:val="24"/>
          <w:szCs w:val="24"/>
        </w:rPr>
        <w:t>的</w:t>
      </w:r>
      <w:r>
        <w:rPr>
          <w:rFonts w:hint="default" w:ascii="Times New Roman" w:hAnsi="Times New Roman" w:eastAsia="宋体" w:cs="Times New Roman"/>
          <w:color w:val="auto"/>
          <w:sz w:val="24"/>
          <w:szCs w:val="24"/>
          <w:u w:val="single"/>
        </w:rPr>
        <w:t xml:space="preserve">             （项目名称）</w:t>
      </w:r>
      <w:r>
        <w:rPr>
          <w:rFonts w:hint="default" w:ascii="Times New Roman" w:hAnsi="Times New Roman" w:eastAsia="宋体" w:cs="Times New Roman"/>
          <w:color w:val="auto"/>
          <w:sz w:val="24"/>
          <w:szCs w:val="24"/>
        </w:rPr>
        <w:t>采购活动，提供的货物全部由符合政策要求的中小企业制造。相关企业（含联合体中的中小企业、签订分包意向协议的中小企业） 的具体情况如下</w:t>
      </w:r>
      <w:r>
        <w:rPr>
          <w:rFonts w:hint="default" w:ascii="Times New Roman" w:hAnsi="Times New Roman" w:cs="Times New Roman"/>
          <w:color w:val="auto"/>
          <w:sz w:val="24"/>
          <w:szCs w:val="24"/>
          <w:lang w:eastAsia="zh-CN"/>
        </w:rPr>
        <w:t>：</w:t>
      </w:r>
    </w:p>
    <w:p w14:paraId="22EF3DD2">
      <w:pPr>
        <w:spacing w:line="360" w:lineRule="auto"/>
        <w:ind w:left="239" w:leftChars="114" w:firstLine="240" w:firstLineChars="1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u w:val="single"/>
        </w:rPr>
        <w:t xml:space="preserve">                     （标的名称）</w:t>
      </w:r>
      <w:r>
        <w:rPr>
          <w:rFonts w:hint="default" w:ascii="Times New Roman" w:hAnsi="Times New Roman" w:eastAsia="宋体" w:cs="Times New Roman"/>
          <w:color w:val="auto"/>
          <w:sz w:val="24"/>
          <w:szCs w:val="24"/>
        </w:rPr>
        <w:t>，属于</w:t>
      </w:r>
      <w:r>
        <w:rPr>
          <w:rFonts w:hint="default" w:ascii="Times New Roman" w:hAnsi="Times New Roman" w:eastAsia="宋体" w:cs="Times New Roman"/>
          <w:color w:val="auto"/>
          <w:sz w:val="24"/>
          <w:szCs w:val="24"/>
          <w:u w:val="single"/>
        </w:rPr>
        <w:t xml:space="preserve">              （采购文件中明确的所属行业）</w:t>
      </w:r>
      <w:r>
        <w:rPr>
          <w:rFonts w:hint="default" w:ascii="Times New Roman" w:hAnsi="Times New Roman" w:eastAsia="宋体" w:cs="Times New Roman"/>
          <w:color w:val="auto"/>
          <w:sz w:val="24"/>
          <w:szCs w:val="24"/>
        </w:rPr>
        <w:t>行业；制造商为</w:t>
      </w:r>
      <w:r>
        <w:rPr>
          <w:rFonts w:hint="default" w:ascii="Times New Roman" w:hAnsi="Times New Roman" w:eastAsia="宋体" w:cs="Times New Roman"/>
          <w:color w:val="auto"/>
          <w:sz w:val="24"/>
          <w:szCs w:val="24"/>
          <w:u w:val="single"/>
        </w:rPr>
        <w:t xml:space="preserve">           （企业名称）</w:t>
      </w:r>
      <w:r>
        <w:rPr>
          <w:rFonts w:hint="default" w:ascii="Times New Roman" w:hAnsi="Times New Roman" w:eastAsia="宋体" w:cs="Times New Roman"/>
          <w:color w:val="auto"/>
          <w:sz w:val="24"/>
          <w:szCs w:val="24"/>
        </w:rPr>
        <w:t>，从业人员</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ab/>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人，营业收入为</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ab/>
      </w:r>
      <w:r>
        <w:rPr>
          <w:rFonts w:hint="default" w:ascii="Times New Roman" w:hAnsi="Times New Roman" w:eastAsia="宋体" w:cs="Times New Roman"/>
          <w:color w:val="auto"/>
          <w:sz w:val="24"/>
          <w:szCs w:val="24"/>
        </w:rPr>
        <w:t>万元，资产总额为</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ab/>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万元</w:t>
      </w:r>
      <w:r>
        <w:rPr>
          <w:rFonts w:hint="default" w:ascii="Times New Roman" w:hAnsi="Times New Roman" w:eastAsia="宋体" w:cs="Times New Roman"/>
          <w:color w:val="auto"/>
        </w:rPr>
        <w:fldChar w:fldCharType="begin"/>
      </w:r>
      <w:r>
        <w:rPr>
          <w:rFonts w:hint="default" w:ascii="Times New Roman" w:hAnsi="Times New Roman" w:eastAsia="宋体" w:cs="Times New Roman"/>
          <w:color w:val="auto"/>
        </w:rPr>
        <w:instrText xml:space="preserve"> HYPERLINK \l "_bookmark0" </w:instrText>
      </w:r>
      <w:r>
        <w:rPr>
          <w:rFonts w:hint="default" w:ascii="Times New Roman" w:hAnsi="Times New Roman" w:eastAsia="宋体" w:cs="Times New Roman"/>
          <w:color w:val="auto"/>
        </w:rPr>
        <w:fldChar w:fldCharType="separate"/>
      </w:r>
      <w:r>
        <w:rPr>
          <w:rFonts w:hint="default" w:ascii="Times New Roman" w:hAnsi="Times New Roman" w:eastAsia="宋体" w:cs="Times New Roman"/>
          <w:b/>
          <w:bCs/>
          <w:color w:val="auto"/>
          <w:spacing w:val="-12"/>
          <w:position w:val="16"/>
          <w:sz w:val="16"/>
          <w:szCs w:val="16"/>
        </w:rPr>
        <w:t>1</w:t>
      </w:r>
      <w:r>
        <w:rPr>
          <w:rFonts w:hint="default" w:ascii="Times New Roman" w:hAnsi="Times New Roman" w:eastAsia="宋体" w:cs="Times New Roman"/>
          <w:b/>
          <w:bCs/>
          <w:color w:val="auto"/>
          <w:spacing w:val="-12"/>
          <w:position w:val="16"/>
          <w:sz w:val="16"/>
          <w:szCs w:val="16"/>
        </w:rPr>
        <w:fldChar w:fldCharType="end"/>
      </w:r>
      <w:r>
        <w:rPr>
          <w:rFonts w:hint="default" w:ascii="Times New Roman" w:hAnsi="Times New Roman" w:eastAsia="宋体" w:cs="Times New Roman"/>
          <w:color w:val="auto"/>
          <w:sz w:val="24"/>
          <w:szCs w:val="24"/>
        </w:rPr>
        <w:t xml:space="preserve">，属于 </w:t>
      </w:r>
      <w:r>
        <w:rPr>
          <w:rFonts w:hint="default" w:ascii="Times New Roman" w:hAnsi="Times New Roman" w:eastAsia="宋体" w:cs="Times New Roman"/>
          <w:color w:val="auto"/>
          <w:sz w:val="24"/>
          <w:szCs w:val="24"/>
          <w:u w:val="single"/>
        </w:rPr>
        <w:t xml:space="preserve">     （中型企业、小型企业、微型企业）</w:t>
      </w:r>
      <w:r>
        <w:rPr>
          <w:rFonts w:hint="default" w:ascii="Times New Roman" w:hAnsi="Times New Roman" w:eastAsia="宋体" w:cs="Times New Roman"/>
          <w:color w:val="auto"/>
          <w:sz w:val="24"/>
          <w:szCs w:val="24"/>
        </w:rPr>
        <w:t>；</w:t>
      </w:r>
    </w:p>
    <w:p w14:paraId="402F36B8">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2.</w:t>
      </w:r>
      <w:r>
        <w:rPr>
          <w:rFonts w:hint="default" w:ascii="Times New Roman" w:hAnsi="Times New Roman" w:eastAsia="宋体" w:cs="Times New Roman"/>
          <w:color w:val="auto"/>
          <w:sz w:val="24"/>
          <w:szCs w:val="24"/>
          <w:u w:val="single"/>
        </w:rPr>
        <w:t xml:space="preserve">                    （标的名称）</w:t>
      </w:r>
      <w:r>
        <w:rPr>
          <w:rFonts w:hint="default" w:ascii="Times New Roman" w:hAnsi="Times New Roman" w:eastAsia="宋体" w:cs="Times New Roman"/>
          <w:color w:val="auto"/>
          <w:sz w:val="24"/>
          <w:szCs w:val="24"/>
        </w:rPr>
        <w:t>，属于</w:t>
      </w:r>
      <w:r>
        <w:rPr>
          <w:rFonts w:hint="default" w:ascii="Times New Roman" w:hAnsi="Times New Roman" w:eastAsia="宋体" w:cs="Times New Roman"/>
          <w:color w:val="auto"/>
          <w:sz w:val="24"/>
          <w:szCs w:val="24"/>
          <w:u w:val="single"/>
        </w:rPr>
        <w:t xml:space="preserve">             （采购文件中明确的所属行业）</w:t>
      </w:r>
      <w:r>
        <w:rPr>
          <w:rFonts w:hint="default" w:ascii="Times New Roman" w:hAnsi="Times New Roman" w:eastAsia="宋体" w:cs="Times New Roman"/>
          <w:color w:val="auto"/>
          <w:sz w:val="24"/>
          <w:szCs w:val="24"/>
        </w:rPr>
        <w:t>行业；制造商为</w:t>
      </w:r>
      <w:r>
        <w:rPr>
          <w:rFonts w:hint="default" w:ascii="Times New Roman" w:hAnsi="Times New Roman" w:eastAsia="宋体" w:cs="Times New Roman"/>
          <w:color w:val="auto"/>
          <w:sz w:val="24"/>
          <w:szCs w:val="24"/>
          <w:u w:val="single"/>
        </w:rPr>
        <w:t xml:space="preserve">         （企业名称）</w:t>
      </w:r>
      <w:r>
        <w:rPr>
          <w:rFonts w:hint="default" w:ascii="Times New Roman" w:hAnsi="Times New Roman" w:eastAsia="宋体" w:cs="Times New Roman"/>
          <w:color w:val="auto"/>
          <w:sz w:val="24"/>
          <w:szCs w:val="24"/>
        </w:rPr>
        <w:t>，从业人员</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ab/>
      </w:r>
      <w:r>
        <w:rPr>
          <w:rFonts w:hint="default" w:ascii="Times New Roman" w:hAnsi="Times New Roman" w:eastAsia="宋体" w:cs="Times New Roman"/>
          <w:color w:val="auto"/>
          <w:sz w:val="24"/>
          <w:szCs w:val="24"/>
        </w:rPr>
        <w:t>人，营业收入为</w:t>
      </w:r>
      <w:r>
        <w:rPr>
          <w:rFonts w:hint="default" w:ascii="Times New Roman" w:hAnsi="Times New Roman" w:eastAsia="宋体" w:cs="Times New Roman"/>
          <w:color w:val="auto"/>
          <w:sz w:val="24"/>
          <w:szCs w:val="24"/>
          <w:u w:val="single"/>
        </w:rPr>
        <w:tab/>
      </w:r>
      <w:r>
        <w:rPr>
          <w:rFonts w:hint="default" w:ascii="Times New Roman" w:hAnsi="Times New Roman" w:eastAsia="宋体" w:cs="Times New Roman"/>
          <w:color w:val="auto"/>
          <w:sz w:val="24"/>
          <w:szCs w:val="24"/>
        </w:rPr>
        <w:t>万元，资产总额为</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rPr>
        <w:tab/>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万元，属于</w:t>
      </w:r>
      <w:r>
        <w:rPr>
          <w:rFonts w:hint="default" w:ascii="Times New Roman" w:hAnsi="Times New Roman" w:eastAsia="宋体" w:cs="Times New Roman"/>
          <w:color w:val="auto"/>
          <w:sz w:val="24"/>
          <w:szCs w:val="24"/>
          <w:u w:val="single"/>
        </w:rPr>
        <w:t xml:space="preserve">      （中型企业、小型企业、微型企业）</w:t>
      </w:r>
      <w:r>
        <w:rPr>
          <w:rFonts w:hint="default" w:ascii="Times New Roman" w:hAnsi="Times New Roman" w:eastAsia="宋体" w:cs="Times New Roman"/>
          <w:color w:val="auto"/>
          <w:sz w:val="24"/>
          <w:szCs w:val="24"/>
        </w:rPr>
        <w:t>；</w:t>
      </w:r>
    </w:p>
    <w:p w14:paraId="58FA5096">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p w14:paraId="11B9665A">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以上企业，不属于大企业的分支机构，不存在控股股东为大企业的情形，也不存在与大企业的负责人为同一人的情形。</w:t>
      </w:r>
    </w:p>
    <w:p w14:paraId="71BE138F">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本企业对上述声明内容的真实性负责。如有虚假，将依法承担相应责任。</w:t>
      </w:r>
    </w:p>
    <w:p w14:paraId="263CFE6F">
      <w:pPr>
        <w:spacing w:line="360" w:lineRule="auto"/>
        <w:ind w:firstLine="3840" w:firstLineChars="1600"/>
        <w:rPr>
          <w:rFonts w:hint="default" w:ascii="Times New Roman" w:hAnsi="Times New Roman" w:eastAsia="宋体" w:cs="Times New Roman"/>
          <w:color w:val="auto"/>
          <w:sz w:val="24"/>
          <w:szCs w:val="24"/>
        </w:rPr>
      </w:pPr>
    </w:p>
    <w:p w14:paraId="3E503F7D">
      <w:pPr>
        <w:spacing w:line="360" w:lineRule="auto"/>
        <w:ind w:firstLine="3840" w:firstLineChars="1600"/>
        <w:rPr>
          <w:rFonts w:hint="default" w:ascii="Times New Roman" w:hAnsi="Times New Roman" w:eastAsia="宋体" w:cs="Times New Roman"/>
          <w:color w:val="auto"/>
          <w:sz w:val="24"/>
          <w:szCs w:val="24"/>
        </w:rPr>
      </w:pPr>
    </w:p>
    <w:p w14:paraId="6CE5635C">
      <w:pPr>
        <w:spacing w:line="360" w:lineRule="auto"/>
        <w:ind w:firstLine="4800" w:firstLineChars="2000"/>
        <w:rPr>
          <w:rFonts w:hint="default" w:ascii="Times New Roman" w:hAnsi="Times New Roman" w:eastAsia="宋体" w:cs="Times New Roman"/>
          <w:color w:val="auto"/>
          <w:sz w:val="24"/>
          <w:szCs w:val="24"/>
        </w:rPr>
      </w:pPr>
    </w:p>
    <w:p w14:paraId="096E51A5">
      <w:pPr>
        <w:spacing w:line="360" w:lineRule="auto"/>
        <w:ind w:firstLine="4800" w:firstLineChars="20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企业名称（盖单位公章）</w:t>
      </w:r>
      <w:r>
        <w:rPr>
          <w:rFonts w:hint="default" w:ascii="Times New Roman" w:hAnsi="Times New Roman" w:cs="Times New Roman"/>
          <w:color w:val="auto"/>
          <w:sz w:val="24"/>
          <w:szCs w:val="24"/>
          <w:lang w:eastAsia="zh-CN"/>
        </w:rPr>
        <w:t>：</w:t>
      </w:r>
    </w:p>
    <w:p w14:paraId="6DE70812">
      <w:pPr>
        <w:spacing w:line="360" w:lineRule="auto"/>
        <w:ind w:firstLine="4800" w:firstLineChars="20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日期</w:t>
      </w:r>
      <w:r>
        <w:rPr>
          <w:rFonts w:hint="default" w:ascii="Times New Roman" w:hAnsi="Times New Roman" w:cs="Times New Roman"/>
          <w:color w:val="auto"/>
          <w:sz w:val="24"/>
          <w:szCs w:val="24"/>
          <w:lang w:eastAsia="zh-CN"/>
        </w:rPr>
        <w:t>：</w:t>
      </w:r>
    </w:p>
    <w:p w14:paraId="1A1B7EBA">
      <w:pPr>
        <w:spacing w:line="360" w:lineRule="auto"/>
        <w:ind w:firstLine="4800" w:firstLineChars="2000"/>
        <w:rPr>
          <w:rFonts w:hint="default" w:ascii="Times New Roman" w:hAnsi="Times New Roman" w:eastAsia="宋体" w:cs="Times New Roman"/>
          <w:color w:val="auto"/>
          <w:sz w:val="24"/>
          <w:szCs w:val="24"/>
        </w:rPr>
      </w:pPr>
    </w:p>
    <w:p w14:paraId="357C7644">
      <w:pPr>
        <w:pStyle w:val="50"/>
        <w:rPr>
          <w:rFonts w:hint="default" w:ascii="Times New Roman" w:hAnsi="Times New Roman" w:eastAsia="宋体" w:cs="Times New Roman"/>
          <w:color w:val="auto"/>
        </w:rPr>
      </w:pPr>
    </w:p>
    <w:p w14:paraId="4D6C1B1F">
      <w:pPr>
        <w:pStyle w:val="50"/>
        <w:rPr>
          <w:rFonts w:hint="default" w:ascii="Times New Roman" w:hAnsi="Times New Roman" w:eastAsia="宋体" w:cs="Times New Roman"/>
          <w:color w:val="auto"/>
        </w:rPr>
        <w:sectPr>
          <w:footerReference r:id="rId11" w:type="default"/>
          <w:pgSz w:w="11910" w:h="16840"/>
          <w:pgMar w:top="1500" w:right="1380" w:bottom="1780" w:left="1580" w:header="0" w:footer="1595" w:gutter="0"/>
          <w:cols w:space="720" w:num="1"/>
        </w:sectPr>
      </w:pPr>
      <w:r>
        <w:rPr>
          <w:rFonts w:hint="default" w:ascii="Times New Roman" w:hAnsi="Times New Roman" w:cs="Times New Roman"/>
          <w:color w:val="auto"/>
          <w:lang w:val="en-US" w:eastAsia="zh-CN"/>
        </w:rPr>
        <w:t>注：</w:t>
      </w:r>
      <w:r>
        <w:rPr>
          <w:rFonts w:hint="default" w:ascii="Times New Roman" w:hAnsi="Times New Roman" w:eastAsia="宋体" w:cs="Times New Roman"/>
          <w:color w:val="auto"/>
        </w:rPr>
        <w:t>从业人员、营业收入、资产总额填报上一年度数据，无上一年度数据的新成立企业可不填报。</w:t>
      </w:r>
    </w:p>
    <w:p w14:paraId="2E1A28C6">
      <w:pPr>
        <w:pStyle w:val="48"/>
        <w:wordWrap w:val="0"/>
        <w:spacing w:line="360" w:lineRule="auto"/>
        <w:jc w:val="center"/>
        <w:outlineLvl w:val="1"/>
        <w:rPr>
          <w:rFonts w:hint="default" w:ascii="Times New Roman" w:hAnsi="Times New Roman" w:eastAsia="宋体" w:cs="Times New Roman"/>
          <w:color w:val="auto"/>
          <w:szCs w:val="24"/>
        </w:rPr>
      </w:pPr>
      <w:bookmarkStart w:id="434" w:name="_Toc26933"/>
      <w:bookmarkStart w:id="435" w:name="_Toc530496968"/>
      <w:bookmarkStart w:id="436" w:name="_Toc21919"/>
      <w:bookmarkStart w:id="437" w:name="_Toc19327"/>
      <w:bookmarkStart w:id="438" w:name="_Toc7375"/>
      <w:bookmarkStart w:id="439" w:name="_Toc28181"/>
      <w:bookmarkStart w:id="440" w:name="_Toc4898"/>
      <w:bookmarkStart w:id="441" w:name="_Toc8020"/>
      <w:bookmarkStart w:id="442" w:name="_Toc10921"/>
      <w:bookmarkStart w:id="443" w:name="_Toc11741"/>
      <w:bookmarkStart w:id="444" w:name="_Toc25504_WPSOffice_Level1"/>
      <w:r>
        <w:rPr>
          <w:rFonts w:hint="default" w:ascii="Times New Roman" w:hAnsi="Times New Roman" w:eastAsia="宋体" w:cs="Times New Roman"/>
          <w:b/>
          <w:bCs/>
          <w:color w:val="auto"/>
          <w:kern w:val="0"/>
          <w:szCs w:val="24"/>
        </w:rPr>
        <w:t>十</w:t>
      </w:r>
      <w:r>
        <w:rPr>
          <w:rFonts w:hint="default" w:ascii="Times New Roman" w:hAnsi="Times New Roman" w:cs="Times New Roman"/>
          <w:b/>
          <w:bCs/>
          <w:color w:val="auto"/>
          <w:kern w:val="0"/>
          <w:szCs w:val="24"/>
          <w:lang w:val="en-US" w:eastAsia="zh-CN"/>
        </w:rPr>
        <w:t>二</w:t>
      </w:r>
      <w:r>
        <w:rPr>
          <w:rFonts w:hint="default" w:ascii="Times New Roman" w:hAnsi="Times New Roman" w:eastAsia="宋体" w:cs="Times New Roman"/>
          <w:b/>
          <w:bCs/>
          <w:color w:val="auto"/>
          <w:kern w:val="0"/>
          <w:szCs w:val="24"/>
        </w:rPr>
        <w:t>、其他资料</w:t>
      </w:r>
      <w:bookmarkEnd w:id="434"/>
      <w:bookmarkEnd w:id="435"/>
      <w:bookmarkEnd w:id="436"/>
      <w:bookmarkEnd w:id="437"/>
      <w:bookmarkEnd w:id="438"/>
      <w:bookmarkEnd w:id="439"/>
      <w:bookmarkEnd w:id="440"/>
      <w:bookmarkEnd w:id="441"/>
      <w:bookmarkEnd w:id="442"/>
      <w:bookmarkEnd w:id="443"/>
      <w:bookmarkEnd w:id="444"/>
    </w:p>
    <w:p w14:paraId="6E112896">
      <w:pPr>
        <w:wordWrap w:val="0"/>
        <w:autoSpaceDE w:val="0"/>
        <w:autoSpaceDN w:val="0"/>
        <w:spacing w:line="360" w:lineRule="auto"/>
        <w:ind w:firstLine="555"/>
        <w:rPr>
          <w:rFonts w:hint="default" w:ascii="Times New Roman" w:hAnsi="Times New Roman" w:eastAsia="宋体" w:cs="Times New Roman"/>
          <w:snapToGrid w:val="0"/>
          <w:color w:val="auto"/>
          <w:sz w:val="24"/>
          <w:szCs w:val="24"/>
          <w:lang w:eastAsia="zh-CN"/>
        </w:rPr>
      </w:pPr>
      <w:r>
        <w:rPr>
          <w:rFonts w:hint="default" w:ascii="Times New Roman" w:hAnsi="Times New Roman" w:eastAsia="宋体" w:cs="Times New Roman"/>
          <w:snapToGrid w:val="0"/>
          <w:color w:val="auto"/>
          <w:sz w:val="24"/>
          <w:szCs w:val="24"/>
        </w:rPr>
        <w:t>包含但不限于以下内容</w:t>
      </w:r>
      <w:r>
        <w:rPr>
          <w:rFonts w:hint="default" w:ascii="Times New Roman" w:hAnsi="Times New Roman" w:cs="Times New Roman"/>
          <w:snapToGrid w:val="0"/>
          <w:color w:val="auto"/>
          <w:sz w:val="24"/>
          <w:szCs w:val="24"/>
          <w:lang w:eastAsia="zh-CN"/>
        </w:rPr>
        <w:t>：</w:t>
      </w:r>
    </w:p>
    <w:p w14:paraId="0FD54A2E">
      <w:pPr>
        <w:spacing w:line="360" w:lineRule="auto"/>
        <w:jc w:val="center"/>
        <w:rPr>
          <w:rFonts w:hint="default" w:ascii="Times New Roman" w:hAnsi="Times New Roman" w:eastAsia="宋体" w:cs="Times New Roman"/>
          <w:b/>
          <w:bCs/>
          <w:color w:val="auto"/>
          <w:sz w:val="24"/>
          <w:szCs w:val="24"/>
        </w:rPr>
      </w:pPr>
      <w:bookmarkStart w:id="445" w:name="_bookmark173"/>
      <w:bookmarkEnd w:id="445"/>
      <w:r>
        <w:rPr>
          <w:rFonts w:hint="default" w:ascii="Times New Roman" w:hAnsi="Times New Roman" w:eastAsia="宋体" w:cs="Times New Roman"/>
          <w:snapToGrid w:val="0"/>
          <w:color w:val="auto"/>
          <w:sz w:val="24"/>
          <w:szCs w:val="24"/>
        </w:rPr>
        <w:t>1、</w:t>
      </w:r>
      <w:bookmarkStart w:id="446" w:name="_Toc20487"/>
      <w:bookmarkStart w:id="447" w:name="_Toc339972632"/>
      <w:bookmarkStart w:id="448" w:name="_Toc355809725"/>
      <w:r>
        <w:rPr>
          <w:rFonts w:hint="default" w:ascii="Times New Roman" w:hAnsi="Times New Roman" w:eastAsia="宋体" w:cs="Times New Roman"/>
          <w:b/>
          <w:bCs/>
          <w:color w:val="auto"/>
          <w:sz w:val="24"/>
          <w:szCs w:val="24"/>
        </w:rPr>
        <w:t>投标承诺函</w:t>
      </w:r>
    </w:p>
    <w:p w14:paraId="503AD407">
      <w:pPr>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致（采购人及采购代理机构）</w:t>
      </w:r>
      <w:r>
        <w:rPr>
          <w:rFonts w:hint="default" w:ascii="Times New Roman" w:hAnsi="Times New Roman" w:cs="Times New Roman"/>
          <w:color w:val="auto"/>
          <w:sz w:val="24"/>
          <w:szCs w:val="24"/>
          <w:lang w:eastAsia="zh-CN"/>
        </w:rPr>
        <w:t>：</w:t>
      </w:r>
    </w:p>
    <w:p w14:paraId="5754FE26">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我公司作为本次采购项目的供应商，根据招标文件要求，现郑重承诺如下</w:t>
      </w:r>
      <w:r>
        <w:rPr>
          <w:rFonts w:hint="default" w:ascii="Times New Roman" w:hAnsi="Times New Roman" w:cs="Times New Roman"/>
          <w:color w:val="auto"/>
          <w:sz w:val="24"/>
          <w:szCs w:val="24"/>
          <w:lang w:eastAsia="zh-CN"/>
        </w:rPr>
        <w:t>：</w:t>
      </w:r>
    </w:p>
    <w:p w14:paraId="06CD7F49">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一、具备《中华人民共和国政府采购法》第二十二条第一款和本项目规定的条件</w:t>
      </w:r>
      <w:r>
        <w:rPr>
          <w:rFonts w:hint="default" w:ascii="Times New Roman" w:hAnsi="Times New Roman" w:cs="Times New Roman"/>
          <w:color w:val="auto"/>
          <w:sz w:val="24"/>
          <w:szCs w:val="24"/>
          <w:lang w:eastAsia="zh-CN"/>
        </w:rPr>
        <w:t>：</w:t>
      </w:r>
    </w:p>
    <w:p w14:paraId="7C5B0D88">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（一）具有独立承担民事责任的能力；</w:t>
      </w:r>
    </w:p>
    <w:p w14:paraId="7E8DF8A6">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（二）具有良好的商业信誉和健全的财务会计制度；</w:t>
      </w:r>
    </w:p>
    <w:p w14:paraId="3D9C5D11">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（三）具有履行合同所必需的设备和专业技术能力；</w:t>
      </w:r>
    </w:p>
    <w:p w14:paraId="4A22D35C">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（四）有依法缴纳税收和社会保障资金的良好记录；</w:t>
      </w:r>
    </w:p>
    <w:p w14:paraId="12BDA867">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（五）参加政府采购活动前三年内，在经营活动中没有重大违法记录；</w:t>
      </w:r>
    </w:p>
    <w:p w14:paraId="2479769F">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（六）法律、行政法规规定的其他条件；</w:t>
      </w:r>
    </w:p>
    <w:p w14:paraId="69BC9FB0">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（七）根据采购项目提出的特殊条件。</w:t>
      </w:r>
    </w:p>
    <w:p w14:paraId="1D951615">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3F43924E">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三、参加本次招标采购活动，不存在与单位负责人为同一人或者存在直接控股、管理关系的其他供应商参与同一合同项下的政府采购活动的行为。</w:t>
      </w:r>
    </w:p>
    <w:p w14:paraId="755105EF">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四、参加本次招标采购活动，不存在为采购项目提供整体设计、规范编制或者项目管理、监理、检测等服务的行为。</w:t>
      </w:r>
    </w:p>
    <w:p w14:paraId="066CC45A">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五、参加本次招标采购活动，不存在和其他供应商在同一合同项下的采购项目中，同时委托同一个自然人、同一家庭的人员、同一单位的人员作为代理人的行为。</w:t>
      </w:r>
    </w:p>
    <w:p w14:paraId="3064FB92">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六、供应商参加本次政府采购活动要求在近三年内供应商和其法定代表人没有行贿犯罪行为。</w:t>
      </w:r>
    </w:p>
    <w:p w14:paraId="77B750AE">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七、参加本次招标采购活动，不存在联合体投标。</w:t>
      </w:r>
    </w:p>
    <w:p w14:paraId="054FC5A9">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八、投标文件中提供的能够给予我公司带来优惠、好处的任何材料资料和技术、服务、商务等响应承诺情况都是真实的、有效的、合法的。</w:t>
      </w:r>
    </w:p>
    <w:p w14:paraId="7995A042">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w:t>
      </w:r>
    </w:p>
    <w:p w14:paraId="597C69DD">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十、存在以下行为之一的愿意接受相关部门的处理</w:t>
      </w:r>
      <w:r>
        <w:rPr>
          <w:rFonts w:hint="default" w:ascii="Times New Roman" w:hAnsi="Times New Roman" w:cs="Times New Roman"/>
          <w:color w:val="auto"/>
          <w:sz w:val="24"/>
          <w:szCs w:val="24"/>
          <w:lang w:eastAsia="zh-CN"/>
        </w:rPr>
        <w:t>：</w:t>
      </w:r>
    </w:p>
    <w:p w14:paraId="617F40E9">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（一）投标有效期内撤销投标文件的；</w:t>
      </w:r>
    </w:p>
    <w:p w14:paraId="2989E43A">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（二）在采购人确定中标人以前放弃中标候选资格的；</w:t>
      </w:r>
    </w:p>
    <w:p w14:paraId="6B3D9CBB">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（三）由于中标人的原因未能按照招标文件的规定与采购人签订合同；</w:t>
      </w:r>
    </w:p>
    <w:p w14:paraId="44A65005">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（四）由于中标人的原因未能按照招标文件的规定交纳履约保证金；</w:t>
      </w:r>
    </w:p>
    <w:p w14:paraId="570DBED1">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（五）在投标文件中提供虚假材料谋取中标；</w:t>
      </w:r>
    </w:p>
    <w:p w14:paraId="7710BB8C">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（六）与采购人、其他供应商或者采购代理机构恶意串通的；</w:t>
      </w:r>
    </w:p>
    <w:p w14:paraId="1E69217C">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（七）投标有效期内，供应商在政府采购活动中有违法、违规、违纪行为。</w:t>
      </w:r>
    </w:p>
    <w:p w14:paraId="6898D7B3">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由此产生的一切法律后果和责任由我公司承担。我公司声明放弃对此提出任何异议和追索的权利。</w:t>
      </w:r>
    </w:p>
    <w:p w14:paraId="06DED785">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本公司对上述承诺的内容事项真实性负责。如经查实上述承诺的内容事项存在虚假，我公司愿意接受以提供虚假材料谋取中标追究法律责任。</w:t>
      </w:r>
    </w:p>
    <w:p w14:paraId="2E76A5E5">
      <w:pPr>
        <w:spacing w:line="360" w:lineRule="auto"/>
        <w:ind w:firstLine="480" w:firstLineChars="200"/>
        <w:rPr>
          <w:rFonts w:hint="default" w:ascii="Times New Roman" w:hAnsi="Times New Roman" w:eastAsia="宋体" w:cs="Times New Roman"/>
          <w:color w:val="auto"/>
          <w:sz w:val="24"/>
          <w:szCs w:val="24"/>
        </w:rPr>
      </w:pPr>
    </w:p>
    <w:p w14:paraId="0E6D1292">
      <w:pPr>
        <w:spacing w:line="360" w:lineRule="auto"/>
        <w:ind w:firstLine="480" w:firstLineChars="200"/>
        <w:rPr>
          <w:rFonts w:hint="default" w:ascii="Times New Roman" w:hAnsi="Times New Roman" w:eastAsia="宋体" w:cs="Times New Roman"/>
          <w:color w:val="auto"/>
          <w:sz w:val="24"/>
          <w:szCs w:val="24"/>
        </w:rPr>
      </w:pPr>
    </w:p>
    <w:p w14:paraId="5792441E">
      <w:pPr>
        <w:spacing w:line="360" w:lineRule="auto"/>
        <w:ind w:firstLine="1920" w:firstLineChars="8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供应商名称</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（盖单位公章）</w:t>
      </w:r>
    </w:p>
    <w:p w14:paraId="24638E58">
      <w:pPr>
        <w:spacing w:line="360" w:lineRule="auto"/>
        <w:ind w:firstLine="1920" w:firstLineChars="8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法定代表人或授权代表</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（签字或盖章）</w:t>
      </w:r>
    </w:p>
    <w:p w14:paraId="0870B7A0">
      <w:pPr>
        <w:spacing w:line="360" w:lineRule="auto"/>
        <w:ind w:firstLine="1920" w:firstLineChars="8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日期</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 xml:space="preserve">   年   月   日</w:t>
      </w:r>
    </w:p>
    <w:p w14:paraId="669606FC">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573E2FD9">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2、反商业贿赂承诺书</w:t>
      </w:r>
      <w:bookmarkEnd w:id="446"/>
      <w:bookmarkEnd w:id="447"/>
      <w:bookmarkEnd w:id="448"/>
    </w:p>
    <w:p w14:paraId="558D718C">
      <w:pPr>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我公司承诺</w:t>
      </w:r>
      <w:r>
        <w:rPr>
          <w:rFonts w:hint="default" w:ascii="Times New Roman" w:hAnsi="Times New Roman" w:cs="Times New Roman"/>
          <w:color w:val="auto"/>
          <w:sz w:val="24"/>
          <w:szCs w:val="24"/>
          <w:lang w:eastAsia="zh-CN"/>
        </w:rPr>
        <w:t>：</w:t>
      </w:r>
    </w:p>
    <w:p w14:paraId="6B0DC675">
      <w:pPr>
        <w:spacing w:line="360" w:lineRule="auto"/>
        <w:ind w:firstLine="555"/>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在</w:t>
      </w:r>
      <w:r>
        <w:rPr>
          <w:rFonts w:hint="default" w:ascii="Times New Roman" w:hAnsi="Times New Roman" w:eastAsia="宋体" w:cs="Times New Roman"/>
          <w:color w:val="auto"/>
          <w:sz w:val="24"/>
          <w:szCs w:val="24"/>
          <w:u w:val="single"/>
        </w:rPr>
        <w:t xml:space="preserve">           （采购项目名称）</w:t>
      </w:r>
      <w:r>
        <w:rPr>
          <w:rFonts w:hint="default" w:ascii="Times New Roman" w:hAnsi="Times New Roman" w:eastAsia="宋体" w:cs="Times New Roman"/>
          <w:color w:val="auto"/>
          <w:sz w:val="24"/>
          <w:szCs w:val="24"/>
        </w:rPr>
        <w:t>采购活动中，我公司保证做到</w:t>
      </w:r>
      <w:r>
        <w:rPr>
          <w:rFonts w:hint="default" w:ascii="Times New Roman" w:hAnsi="Times New Roman" w:cs="Times New Roman"/>
          <w:color w:val="auto"/>
          <w:sz w:val="24"/>
          <w:szCs w:val="24"/>
          <w:lang w:eastAsia="zh-CN"/>
        </w:rPr>
        <w:t>：</w:t>
      </w:r>
    </w:p>
    <w:p w14:paraId="0C5C4CB2">
      <w:pPr>
        <w:spacing w:line="360" w:lineRule="auto"/>
        <w:ind w:firstLine="55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 公平竞争参加本次采购活动。</w:t>
      </w:r>
    </w:p>
    <w:p w14:paraId="7A618A70">
      <w:pPr>
        <w:spacing w:line="360" w:lineRule="auto"/>
        <w:ind w:firstLine="556"/>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7D02B2D">
      <w:pPr>
        <w:spacing w:line="360" w:lineRule="auto"/>
        <w:ind w:firstLine="556"/>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 若出现上述行为，我公司及参与投标的工作人员愿意接受按照国家法律法规等有关规定给予的处罚。</w:t>
      </w:r>
    </w:p>
    <w:p w14:paraId="24E5B171">
      <w:pPr>
        <w:spacing w:line="360" w:lineRule="auto"/>
        <w:ind w:firstLine="555"/>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w:t>
      </w:r>
    </w:p>
    <w:p w14:paraId="04E38C7A">
      <w:pPr>
        <w:spacing w:line="360" w:lineRule="auto"/>
        <w:ind w:firstLine="555"/>
        <w:rPr>
          <w:rFonts w:hint="default" w:ascii="Times New Roman" w:hAnsi="Times New Roman" w:eastAsia="宋体" w:cs="Times New Roman"/>
          <w:color w:val="auto"/>
          <w:sz w:val="24"/>
          <w:szCs w:val="24"/>
        </w:rPr>
      </w:pPr>
    </w:p>
    <w:p w14:paraId="1B08F979">
      <w:pPr>
        <w:spacing w:line="360" w:lineRule="auto"/>
        <w:ind w:firstLine="3120" w:firstLineChars="130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供应商（盖单位公章）</w:t>
      </w:r>
      <w:r>
        <w:rPr>
          <w:rFonts w:hint="default" w:ascii="Times New Roman" w:hAnsi="Times New Roman" w:cs="Times New Roman"/>
          <w:color w:val="auto"/>
          <w:sz w:val="24"/>
          <w:szCs w:val="24"/>
          <w:lang w:eastAsia="zh-CN"/>
        </w:rPr>
        <w:t>：</w:t>
      </w:r>
    </w:p>
    <w:p w14:paraId="24B9D5D4">
      <w:pPr>
        <w:spacing w:line="360" w:lineRule="auto"/>
        <w:ind w:firstLine="3120" w:firstLineChars="130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法定代表人或其委托代理人</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 xml:space="preserve">        （签字或盖章）</w:t>
      </w:r>
    </w:p>
    <w:p w14:paraId="231CC489">
      <w:pPr>
        <w:spacing w:line="360" w:lineRule="auto"/>
        <w:ind w:firstLine="555"/>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年  月  日</w:t>
      </w:r>
    </w:p>
    <w:p w14:paraId="341D7EA5">
      <w:pPr>
        <w:wordWrap w:val="0"/>
        <w:autoSpaceDE w:val="0"/>
        <w:autoSpaceDN w:val="0"/>
        <w:adjustRightInd w:val="0"/>
        <w:snapToGrid w:val="0"/>
        <w:spacing w:line="360" w:lineRule="auto"/>
        <w:rPr>
          <w:rFonts w:hint="default" w:ascii="Times New Roman" w:hAnsi="Times New Roman" w:eastAsia="宋体" w:cs="Times New Roman"/>
          <w:snapToGrid w:val="0"/>
          <w:color w:val="auto"/>
          <w:sz w:val="24"/>
          <w:szCs w:val="24"/>
        </w:rPr>
      </w:pPr>
    </w:p>
    <w:p w14:paraId="29931E54">
      <w:pPr>
        <w:rPr>
          <w:rFonts w:hint="default" w:ascii="Times New Roman" w:hAnsi="Times New Roman" w:eastAsia="宋体" w:cs="Times New Roman"/>
          <w:b/>
          <w:bCs/>
          <w:color w:val="auto"/>
          <w:sz w:val="24"/>
          <w:szCs w:val="24"/>
        </w:rPr>
      </w:pPr>
      <w:bookmarkStart w:id="449" w:name="_Toc21261"/>
      <w:bookmarkStart w:id="450" w:name="_Toc14029"/>
      <w:bookmarkStart w:id="451" w:name="_Toc23233"/>
      <w:bookmarkStart w:id="452" w:name="_Toc18805"/>
      <w:bookmarkStart w:id="453" w:name="_Toc28187"/>
      <w:bookmarkStart w:id="454" w:name="_Toc7376"/>
      <w:bookmarkStart w:id="455" w:name="_Toc10074"/>
      <w:bookmarkStart w:id="456" w:name="_Toc19619"/>
      <w:bookmarkStart w:id="457" w:name="OLE_LINK13"/>
      <w:bookmarkStart w:id="458" w:name="OLE_LINK14"/>
      <w:r>
        <w:rPr>
          <w:rFonts w:hint="default" w:ascii="Times New Roman" w:hAnsi="Times New Roman" w:eastAsia="宋体" w:cs="Times New Roman"/>
          <w:b/>
          <w:bCs/>
          <w:color w:val="auto"/>
          <w:sz w:val="24"/>
          <w:szCs w:val="24"/>
        </w:rPr>
        <w:br w:type="page"/>
      </w:r>
    </w:p>
    <w:p w14:paraId="0E64B3B3">
      <w:pPr>
        <w:spacing w:line="360" w:lineRule="auto"/>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3、残疾人福利性单位声明函</w:t>
      </w:r>
      <w:bookmarkEnd w:id="449"/>
      <w:bookmarkEnd w:id="450"/>
      <w:bookmarkEnd w:id="451"/>
      <w:r>
        <w:rPr>
          <w:rFonts w:hint="default" w:ascii="Times New Roman" w:hAnsi="Times New Roman" w:eastAsia="宋体" w:cs="Times New Roman"/>
          <w:b/>
          <w:bCs/>
          <w:color w:val="auto"/>
          <w:sz w:val="24"/>
          <w:szCs w:val="24"/>
        </w:rPr>
        <w:t>（如有）</w:t>
      </w:r>
      <w:bookmarkEnd w:id="452"/>
      <w:bookmarkEnd w:id="453"/>
      <w:bookmarkEnd w:id="454"/>
      <w:bookmarkEnd w:id="455"/>
      <w:bookmarkEnd w:id="456"/>
    </w:p>
    <w:bookmarkEnd w:id="457"/>
    <w:bookmarkEnd w:id="458"/>
    <w:p w14:paraId="74C2EBAF">
      <w:pPr>
        <w:spacing w:line="360" w:lineRule="auto"/>
        <w:rPr>
          <w:rFonts w:hint="default" w:ascii="Times New Roman" w:hAnsi="Times New Roman" w:eastAsia="宋体" w:cs="Times New Roman"/>
          <w:b/>
          <w:color w:val="auto"/>
          <w:spacing w:val="6"/>
        </w:rPr>
      </w:pPr>
    </w:p>
    <w:p w14:paraId="1B6E8190">
      <w:pPr>
        <w:spacing w:line="360" w:lineRule="auto"/>
        <w:ind w:firstLine="555" w:firstLineChars="0"/>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本单位郑重声明，根据《财政部 民政部 中国残疾人联合会关于促进残疾人就业政府采购政策的通知》（财库</w:t>
      </w:r>
      <w:r>
        <w:rPr>
          <w:rFonts w:hint="default" w:ascii="Times New Roman" w:hAnsi="Times New Roman" w:eastAsia="宋体" w:cs="Times New Roman"/>
          <w:color w:val="auto"/>
          <w:sz w:val="24"/>
          <w:szCs w:val="24"/>
        </w:rPr>
        <w:t>〔2017〕 141</w:t>
      </w:r>
      <w:r>
        <w:rPr>
          <w:rFonts w:hint="default" w:ascii="Times New Roman" w:hAnsi="Times New Roman" w:eastAsia="宋体" w:cs="Times New Roman"/>
          <w:color w:val="auto"/>
          <w:spacing w:val="0"/>
          <w:sz w:val="24"/>
          <w:szCs w:val="24"/>
        </w:rPr>
        <w:t>号）的规定，本单位为符合条件的残疾人福利性单位，且本单位参加</w:t>
      </w:r>
      <w:r>
        <w:rPr>
          <w:rFonts w:hint="default" w:ascii="Times New Roman" w:hAnsi="Times New Roman" w:eastAsia="宋体" w:cs="Times New Roman"/>
          <w:color w:val="auto"/>
          <w:spacing w:val="0"/>
          <w:sz w:val="24"/>
          <w:szCs w:val="24"/>
          <w:u w:val="none"/>
        </w:rPr>
        <w:t xml:space="preserve">       </w:t>
      </w:r>
      <w:r>
        <w:rPr>
          <w:rFonts w:hint="default" w:ascii="Times New Roman" w:hAnsi="Times New Roman" w:eastAsia="宋体" w:cs="Times New Roman"/>
          <w:color w:val="auto"/>
          <w:spacing w:val="0"/>
          <w:sz w:val="24"/>
          <w:szCs w:val="24"/>
        </w:rPr>
        <w:t>单位的</w:t>
      </w:r>
      <w:r>
        <w:rPr>
          <w:rFonts w:hint="default" w:ascii="Times New Roman" w:hAnsi="Times New Roman" w:eastAsia="宋体" w:cs="Times New Roman"/>
          <w:color w:val="auto"/>
          <w:spacing w:val="0"/>
          <w:sz w:val="24"/>
          <w:szCs w:val="24"/>
          <w:u w:val="none"/>
        </w:rPr>
        <w:t xml:space="preserve">      </w:t>
      </w:r>
      <w:r>
        <w:rPr>
          <w:rFonts w:hint="default" w:ascii="Times New Roman" w:hAnsi="Times New Roman" w:eastAsia="宋体" w:cs="Times New Roman"/>
          <w:color w:val="auto"/>
          <w:spacing w:val="0"/>
          <w:sz w:val="24"/>
          <w:szCs w:val="24"/>
        </w:rPr>
        <w:t>项目采购活动提供本单位制造的货物（由本单位承担工程/提供服务），或者提供其他残疾人福利性单位制造的货物（不包括使用非残疾人福利性单位注册商标的货物）。</w:t>
      </w:r>
    </w:p>
    <w:p w14:paraId="03DA0A4F">
      <w:pPr>
        <w:spacing w:line="360" w:lineRule="auto"/>
        <w:ind w:firstLine="555" w:firstLineChars="0"/>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本单位对上述声明的真实性负责。如有虚假，将依法承担相应责任。</w:t>
      </w:r>
    </w:p>
    <w:p w14:paraId="14F1415A">
      <w:pPr>
        <w:spacing w:line="360" w:lineRule="auto"/>
        <w:ind w:firstLine="444" w:firstLineChars="200"/>
        <w:rPr>
          <w:rFonts w:hint="default" w:ascii="Times New Roman" w:hAnsi="Times New Roman" w:eastAsia="宋体" w:cs="Times New Roman"/>
          <w:color w:val="auto"/>
          <w:spacing w:val="6"/>
        </w:rPr>
      </w:pPr>
    </w:p>
    <w:p w14:paraId="1733EB61">
      <w:pPr>
        <w:spacing w:line="360" w:lineRule="auto"/>
        <w:ind w:firstLine="444" w:firstLineChars="200"/>
        <w:rPr>
          <w:rFonts w:hint="default" w:ascii="Times New Roman" w:hAnsi="Times New Roman" w:eastAsia="宋体" w:cs="Times New Roman"/>
          <w:color w:val="auto"/>
          <w:spacing w:val="6"/>
        </w:rPr>
      </w:pPr>
    </w:p>
    <w:p w14:paraId="5BC35691">
      <w:pPr>
        <w:tabs>
          <w:tab w:val="left" w:pos="4860"/>
        </w:tabs>
        <w:spacing w:line="360" w:lineRule="auto"/>
        <w:ind w:right="1560" w:firstLine="444" w:firstLineChars="200"/>
        <w:jc w:val="center"/>
        <w:rPr>
          <w:rFonts w:hint="default" w:ascii="Times New Roman" w:hAnsi="Times New Roman" w:eastAsia="宋体" w:cs="Times New Roman"/>
          <w:color w:val="auto"/>
          <w:spacing w:val="6"/>
          <w:lang w:eastAsia="zh-CN"/>
        </w:rPr>
      </w:pPr>
      <w:r>
        <w:rPr>
          <w:rFonts w:hint="default" w:ascii="Times New Roman" w:hAnsi="Times New Roman" w:eastAsia="宋体" w:cs="Times New Roman"/>
          <w:color w:val="auto"/>
          <w:spacing w:val="6"/>
        </w:rPr>
        <w:t xml:space="preserve">               单位名称（盖章）</w:t>
      </w:r>
      <w:r>
        <w:rPr>
          <w:rFonts w:hint="default" w:ascii="Times New Roman" w:hAnsi="Times New Roman" w:cs="Times New Roman"/>
          <w:color w:val="auto"/>
          <w:spacing w:val="6"/>
          <w:lang w:eastAsia="zh-CN"/>
        </w:rPr>
        <w:t>：</w:t>
      </w:r>
    </w:p>
    <w:p w14:paraId="259A97F0">
      <w:pPr>
        <w:tabs>
          <w:tab w:val="left" w:pos="4860"/>
        </w:tabs>
        <w:spacing w:line="360" w:lineRule="auto"/>
        <w:ind w:right="1560" w:firstLine="444" w:firstLineChars="200"/>
        <w:jc w:val="center"/>
        <w:rPr>
          <w:rFonts w:hint="default" w:ascii="Times New Roman" w:hAnsi="Times New Roman" w:eastAsia="宋体" w:cs="Times New Roman"/>
          <w:color w:val="auto"/>
          <w:spacing w:val="6"/>
          <w:lang w:eastAsia="zh-CN"/>
        </w:rPr>
      </w:pPr>
      <w:r>
        <w:rPr>
          <w:rFonts w:hint="default" w:ascii="Times New Roman" w:hAnsi="Times New Roman" w:eastAsia="宋体" w:cs="Times New Roman"/>
          <w:color w:val="auto"/>
          <w:spacing w:val="6"/>
        </w:rPr>
        <w:t xml:space="preserve">       日  期</w:t>
      </w:r>
      <w:r>
        <w:rPr>
          <w:rFonts w:hint="default" w:ascii="Times New Roman" w:hAnsi="Times New Roman" w:cs="Times New Roman"/>
          <w:color w:val="auto"/>
          <w:spacing w:val="6"/>
          <w:lang w:eastAsia="zh-CN"/>
        </w:rPr>
        <w:t>：</w:t>
      </w:r>
    </w:p>
    <w:p w14:paraId="1C4F3717">
      <w:pPr>
        <w:tabs>
          <w:tab w:val="left" w:pos="840"/>
        </w:tabs>
        <w:autoSpaceDE w:val="0"/>
        <w:autoSpaceDN w:val="0"/>
        <w:adjustRightInd w:val="0"/>
        <w:spacing w:line="360" w:lineRule="auto"/>
        <w:jc w:val="center"/>
        <w:rPr>
          <w:rFonts w:hint="default" w:ascii="Times New Roman" w:hAnsi="Times New Roman" w:eastAsia="宋体" w:cs="Times New Roman"/>
          <w:b/>
          <w:color w:val="auto"/>
          <w:sz w:val="24"/>
        </w:rPr>
      </w:pPr>
    </w:p>
    <w:p w14:paraId="519F24EF">
      <w:pPr>
        <w:widowControl/>
        <w:spacing w:line="360" w:lineRule="auto"/>
        <w:rPr>
          <w:rFonts w:hint="default" w:ascii="Times New Roman" w:hAnsi="Times New Roman" w:eastAsia="宋体" w:cs="Times New Roman"/>
          <w:b/>
          <w:color w:val="auto"/>
        </w:rPr>
      </w:pPr>
      <w:r>
        <w:rPr>
          <w:rFonts w:hint="default" w:ascii="Times New Roman" w:hAnsi="Times New Roman" w:eastAsia="宋体" w:cs="Times New Roman"/>
          <w:b/>
          <w:color w:val="auto"/>
        </w:rPr>
        <w:t>（提醒</w:t>
      </w:r>
      <w:r>
        <w:rPr>
          <w:rFonts w:hint="default" w:ascii="Times New Roman" w:hAnsi="Times New Roman" w:cs="Times New Roman"/>
          <w:b/>
          <w:color w:val="auto"/>
          <w:lang w:eastAsia="zh-CN"/>
        </w:rPr>
        <w:t>：</w:t>
      </w:r>
      <w:r>
        <w:rPr>
          <w:rFonts w:hint="default" w:ascii="Times New Roman" w:hAnsi="Times New Roman" w:eastAsia="宋体" w:cs="Times New Roman"/>
          <w:b/>
          <w:color w:val="auto"/>
        </w:rPr>
        <w:t>如果供应商</w:t>
      </w:r>
      <w:r>
        <w:rPr>
          <w:rFonts w:hint="default" w:ascii="Times New Roman" w:hAnsi="Times New Roman" w:eastAsia="宋体" w:cs="Times New Roman"/>
          <w:b/>
          <w:color w:val="auto"/>
          <w:spacing w:val="10"/>
          <w:kern w:val="0"/>
        </w:rPr>
        <w:t>不是残疾人福利性单位</w:t>
      </w:r>
      <w:r>
        <w:rPr>
          <w:rFonts w:hint="default" w:ascii="Times New Roman" w:hAnsi="Times New Roman" w:eastAsia="宋体" w:cs="Times New Roman"/>
          <w:b/>
          <w:color w:val="auto"/>
        </w:rPr>
        <w:t>，则不需要提供《残疾人福利性单位声明函》。否则，因此导致虚假响应的后果由供应商自行承担。）</w:t>
      </w:r>
    </w:p>
    <w:p w14:paraId="50FAD79A">
      <w:pPr>
        <w:tabs>
          <w:tab w:val="left" w:pos="840"/>
        </w:tabs>
        <w:autoSpaceDE w:val="0"/>
        <w:autoSpaceDN w:val="0"/>
        <w:adjustRightInd w:val="0"/>
        <w:spacing w:line="360" w:lineRule="auto"/>
        <w:rPr>
          <w:rFonts w:hint="default" w:ascii="Times New Roman" w:hAnsi="Times New Roman" w:eastAsia="宋体" w:cs="Times New Roman"/>
          <w:b/>
          <w:color w:val="auto"/>
          <w:sz w:val="24"/>
        </w:rPr>
      </w:pPr>
    </w:p>
    <w:p w14:paraId="557D601A">
      <w:pPr>
        <w:spacing w:line="360" w:lineRule="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《财政部民政部中国残疾人联合会关于促进残疾人就业政府采购政策的通知》（财库（2017〔141〕号）的规定</w:t>
      </w:r>
      <w:r>
        <w:rPr>
          <w:rFonts w:hint="default" w:ascii="Times New Roman" w:hAnsi="Times New Roman" w:cs="Times New Roman"/>
          <w:color w:val="auto"/>
          <w:lang w:eastAsia="zh-CN"/>
        </w:rPr>
        <w:t>：</w:t>
      </w:r>
    </w:p>
    <w:p w14:paraId="17B660FE">
      <w:pPr>
        <w:spacing w:line="360" w:lineRule="auto"/>
        <w:ind w:firstLine="420" w:firstLineChars="200"/>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1. 享受政府采购支持政策的残疾人福利性单位应当同时满足以下条件</w:t>
      </w:r>
      <w:r>
        <w:rPr>
          <w:rFonts w:hint="default" w:ascii="Times New Roman" w:hAnsi="Times New Roman" w:cs="Times New Roman"/>
          <w:color w:val="auto"/>
          <w:lang w:eastAsia="zh-CN"/>
        </w:rPr>
        <w:t>：</w:t>
      </w:r>
    </w:p>
    <w:p w14:paraId="06C3467F">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（1）安置的残疾人占本单位在职职工人数的比例不低于25%（含25%），并且安置的残疾人人数不少于10人（含10人）；</w:t>
      </w:r>
    </w:p>
    <w:p w14:paraId="431208F7">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（2）依法与安置的每位残疾人签订了一年以上（含一年）的劳动合同或服务协议；</w:t>
      </w:r>
    </w:p>
    <w:p w14:paraId="696C8718">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（3）为安置的每位残疾人按月足额缴纳了基本养老保险、基本医疗保险、失业保险、工伤保险和生育保险等社会保险费；</w:t>
      </w:r>
    </w:p>
    <w:p w14:paraId="3B332251">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（4）通过银行等金融机构向安置的每位残疾人，按月支付了不低于单位所在区县适用的经省级人民政府批准的月最低工资标准的工资；</w:t>
      </w:r>
    </w:p>
    <w:p w14:paraId="349B8E19">
      <w:pPr>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（5）提供本单位制造的货物、承担的工程或者服务（以下简称产品），或者提供其他残疾人福利性单位制造的货物（不包括使用非残疾人福利性单位注册商标的货物）。</w:t>
      </w:r>
    </w:p>
    <w:p w14:paraId="09D1CCA8">
      <w:pPr>
        <w:spacing w:line="360" w:lineRule="auto"/>
        <w:ind w:firstLine="42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t>2. 成交人为残疾人福利性单位的，采购人或者其委托的采购代理机构应当随成交结果同时公告其《残疾人福利性单位声明函》，接受社会监督。</w:t>
      </w:r>
    </w:p>
    <w:p w14:paraId="28D31984">
      <w:pPr>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4、监狱企业证明材料（如有）</w:t>
      </w:r>
    </w:p>
    <w:p w14:paraId="7F69D1B1">
      <w:pPr>
        <w:spacing w:line="360" w:lineRule="auto"/>
        <w:ind w:firstLine="420" w:firstLineChars="200"/>
        <w:rPr>
          <w:rFonts w:hint="default" w:ascii="Times New Roman" w:hAnsi="Times New Roman" w:eastAsia="宋体" w:cs="Times New Roman"/>
          <w:color w:val="auto"/>
          <w:lang w:val="en-GB"/>
        </w:rPr>
      </w:pPr>
      <w:r>
        <w:rPr>
          <w:rFonts w:hint="default" w:ascii="Times New Roman" w:hAnsi="Times New Roman" w:eastAsia="宋体" w:cs="Times New Roman"/>
          <w:color w:val="auto"/>
          <w:lang w:val="en-GB"/>
        </w:rPr>
        <w:t>监狱企业参加政府采购活动时，应当提供由省级以上监狱管理局、戒毒管理局（含新疆生产建设兵团）出具的属于监狱企业的证明文件。</w:t>
      </w:r>
    </w:p>
    <w:p w14:paraId="3EAC7FE6">
      <w:pPr>
        <w:rPr>
          <w:rFonts w:hint="default" w:ascii="Times New Roman" w:hAnsi="Times New Roman" w:eastAsia="宋体" w:cs="Times New Roman"/>
          <w:color w:val="auto"/>
          <w:lang w:val="en-GB"/>
        </w:rPr>
      </w:pPr>
    </w:p>
    <w:p w14:paraId="7B65FF0A">
      <w:pPr>
        <w:rPr>
          <w:rFonts w:hint="default" w:ascii="Times New Roman" w:hAnsi="Times New Roman" w:eastAsia="宋体" w:cs="Times New Roman"/>
          <w:color w:val="auto"/>
          <w:lang w:val="en-GB"/>
        </w:rPr>
      </w:pPr>
    </w:p>
    <w:p w14:paraId="2E4DAE9A">
      <w:pPr>
        <w:widowControl/>
        <w:spacing w:line="360" w:lineRule="auto"/>
        <w:rPr>
          <w:rFonts w:hint="default" w:ascii="Times New Roman" w:hAnsi="Times New Roman" w:eastAsia="宋体" w:cs="Times New Roman"/>
          <w:b/>
          <w:color w:val="auto"/>
        </w:rPr>
      </w:pPr>
      <w:r>
        <w:rPr>
          <w:rFonts w:hint="default" w:ascii="Times New Roman" w:hAnsi="Times New Roman" w:eastAsia="宋体" w:cs="Times New Roman"/>
          <w:b/>
          <w:color w:val="auto"/>
        </w:rPr>
        <w:t>（提醒</w:t>
      </w:r>
      <w:r>
        <w:rPr>
          <w:rFonts w:hint="default" w:ascii="Times New Roman" w:hAnsi="Times New Roman" w:cs="Times New Roman"/>
          <w:b/>
          <w:color w:val="auto"/>
          <w:lang w:eastAsia="zh-CN"/>
        </w:rPr>
        <w:t>：</w:t>
      </w:r>
      <w:r>
        <w:rPr>
          <w:rFonts w:hint="default" w:ascii="Times New Roman" w:hAnsi="Times New Roman" w:eastAsia="宋体" w:cs="Times New Roman"/>
          <w:b/>
          <w:color w:val="auto"/>
        </w:rPr>
        <w:t>如果供应商</w:t>
      </w:r>
      <w:r>
        <w:rPr>
          <w:rFonts w:hint="default" w:ascii="Times New Roman" w:hAnsi="Times New Roman" w:eastAsia="宋体" w:cs="Times New Roman"/>
          <w:b/>
          <w:color w:val="auto"/>
          <w:spacing w:val="10"/>
          <w:kern w:val="0"/>
        </w:rPr>
        <w:t>不是</w:t>
      </w:r>
      <w:r>
        <w:rPr>
          <w:rFonts w:hint="default" w:ascii="Times New Roman" w:hAnsi="Times New Roman" w:eastAsia="宋体" w:cs="Times New Roman"/>
          <w:b/>
          <w:color w:val="auto"/>
          <w:lang w:val="en-GB"/>
        </w:rPr>
        <w:t>监狱企业</w:t>
      </w:r>
      <w:r>
        <w:rPr>
          <w:rFonts w:hint="default" w:ascii="Times New Roman" w:hAnsi="Times New Roman" w:eastAsia="宋体" w:cs="Times New Roman"/>
          <w:b/>
          <w:color w:val="auto"/>
        </w:rPr>
        <w:t>，则不需要提供</w:t>
      </w:r>
      <w:r>
        <w:rPr>
          <w:rFonts w:hint="default" w:ascii="Times New Roman" w:hAnsi="Times New Roman" w:eastAsia="宋体" w:cs="Times New Roman"/>
          <w:b/>
          <w:color w:val="auto"/>
          <w:lang w:val="en-GB"/>
        </w:rPr>
        <w:t>监狱企业证明材料</w:t>
      </w:r>
      <w:r>
        <w:rPr>
          <w:rFonts w:hint="default" w:ascii="Times New Roman" w:hAnsi="Times New Roman" w:eastAsia="宋体" w:cs="Times New Roman"/>
          <w:b/>
          <w:color w:val="auto"/>
        </w:rPr>
        <w:t>）</w:t>
      </w:r>
    </w:p>
    <w:p w14:paraId="7F28009A">
      <w:pPr>
        <w:rPr>
          <w:rFonts w:hint="default" w:ascii="Times New Roman" w:hAnsi="Times New Roman" w:eastAsia="宋体" w:cs="Times New Roman"/>
          <w:color w:val="auto"/>
        </w:rPr>
      </w:pPr>
    </w:p>
    <w:p w14:paraId="08D3C76C">
      <w:pPr>
        <w:wordWrap w:val="0"/>
        <w:autoSpaceDE w:val="0"/>
        <w:autoSpaceDN w:val="0"/>
        <w:adjustRightInd w:val="0"/>
        <w:snapToGrid w:val="0"/>
        <w:spacing w:line="360" w:lineRule="auto"/>
        <w:ind w:firstLine="480" w:firstLineChars="200"/>
        <w:rPr>
          <w:rFonts w:hint="default" w:ascii="Times New Roman" w:hAnsi="Times New Roman" w:eastAsia="宋体" w:cs="Times New Roman"/>
          <w:snapToGrid w:val="0"/>
          <w:color w:val="auto"/>
          <w:sz w:val="24"/>
          <w:szCs w:val="24"/>
        </w:rPr>
      </w:pPr>
    </w:p>
    <w:p w14:paraId="21325891">
      <w:pPr>
        <w:wordWrap w:val="0"/>
        <w:autoSpaceDE w:val="0"/>
        <w:autoSpaceDN w:val="0"/>
        <w:adjustRightInd w:val="0"/>
        <w:snapToGrid w:val="0"/>
        <w:spacing w:line="360" w:lineRule="auto"/>
        <w:ind w:firstLine="480" w:firstLineChars="200"/>
        <w:rPr>
          <w:rFonts w:hint="default" w:ascii="Times New Roman" w:hAnsi="Times New Roman" w:eastAsia="宋体" w:cs="Times New Roman"/>
          <w:snapToGrid w:val="0"/>
          <w:color w:val="auto"/>
          <w:sz w:val="24"/>
          <w:szCs w:val="24"/>
        </w:rPr>
      </w:pPr>
    </w:p>
    <w:p w14:paraId="4F22E54D">
      <w:pPr>
        <w:wordWrap w:val="0"/>
        <w:autoSpaceDE w:val="0"/>
        <w:autoSpaceDN w:val="0"/>
        <w:adjustRightInd w:val="0"/>
        <w:snapToGrid w:val="0"/>
        <w:spacing w:line="360" w:lineRule="auto"/>
        <w:ind w:firstLine="480" w:firstLineChars="200"/>
        <w:rPr>
          <w:rFonts w:hint="default" w:ascii="Times New Roman" w:hAnsi="Times New Roman" w:eastAsia="宋体" w:cs="Times New Roman"/>
          <w:snapToGrid w:val="0"/>
          <w:color w:val="auto"/>
          <w:sz w:val="24"/>
          <w:szCs w:val="24"/>
        </w:rPr>
      </w:pPr>
    </w:p>
    <w:p w14:paraId="33DE6DB8">
      <w:pPr>
        <w:wordWrap w:val="0"/>
        <w:autoSpaceDE w:val="0"/>
        <w:autoSpaceDN w:val="0"/>
        <w:adjustRightInd w:val="0"/>
        <w:snapToGrid w:val="0"/>
        <w:spacing w:line="360" w:lineRule="auto"/>
        <w:ind w:firstLine="480" w:firstLineChars="200"/>
        <w:rPr>
          <w:rFonts w:hint="default" w:ascii="Times New Roman" w:hAnsi="Times New Roman" w:eastAsia="宋体" w:cs="Times New Roman"/>
          <w:snapToGrid w:val="0"/>
          <w:color w:val="auto"/>
          <w:sz w:val="24"/>
          <w:szCs w:val="24"/>
        </w:rPr>
      </w:pPr>
      <w:r>
        <w:rPr>
          <w:rFonts w:hint="default" w:ascii="Times New Roman" w:hAnsi="Times New Roman" w:eastAsia="宋体" w:cs="Times New Roman"/>
          <w:snapToGrid w:val="0"/>
          <w:color w:val="auto"/>
          <w:sz w:val="24"/>
          <w:szCs w:val="24"/>
        </w:rPr>
        <w:t>5.供应商认为应提供的其他材料。</w:t>
      </w:r>
    </w:p>
    <w:p w14:paraId="47FB9CED">
      <w:pPr>
        <w:pStyle w:val="2"/>
        <w:wordWrap w:val="0"/>
        <w:rPr>
          <w:rFonts w:hint="default" w:ascii="Times New Roman" w:hAnsi="Times New Roman" w:eastAsia="宋体" w:cs="Times New Roman"/>
          <w:color w:val="auto"/>
          <w:sz w:val="24"/>
          <w:szCs w:val="24"/>
        </w:rPr>
      </w:pPr>
    </w:p>
    <w:p w14:paraId="4A9F7397">
      <w:pPr>
        <w:spacing w:line="360" w:lineRule="auto"/>
        <w:rPr>
          <w:rFonts w:hint="default" w:ascii="Times New Roman" w:hAnsi="Times New Roman" w:eastAsia="宋体" w:cs="Times New Roman"/>
          <w:color w:val="auto"/>
          <w:sz w:val="24"/>
          <w:szCs w:val="24"/>
        </w:rPr>
      </w:pPr>
    </w:p>
    <w:sectPr>
      <w:pgSz w:w="11905" w:h="16838"/>
      <w:pgMar w:top="1134" w:right="1134" w:bottom="1134" w:left="1134" w:header="850"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6B87105-9A34-4632-846E-A040765AC2A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思源黑体 CN Regular">
    <w:altName w:val="黑体"/>
    <w:panose1 w:val="020B0500000000000000"/>
    <w:charset w:val="86"/>
    <w:family w:val="swiss"/>
    <w:pitch w:val="default"/>
    <w:sig w:usb0="00000000" w:usb1="00000000" w:usb2="00000016" w:usb3="00000000" w:csb0="60060107"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A1E1A">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1C5B">
    <w:pPr>
      <w:pStyle w:val="17"/>
      <w:tabs>
        <w:tab w:val="clear" w:pos="4153"/>
      </w:tabs>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66A0FB">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C66A0FB">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107D0">
    <w:pPr>
      <w:pStyle w:val="17"/>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E7D48">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06E7D48">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49C07">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BAD85">
                          <w:pPr>
                            <w:pStyle w:val="1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A4BAD85">
                    <w:pPr>
                      <w:pStyle w:val="1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3FA84">
    <w:pPr>
      <w:pStyle w:val="17"/>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076C5">
                          <w:pPr>
                            <w:pStyle w:val="1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65076C5">
                    <w:pPr>
                      <w:pStyle w:val="17"/>
                    </w:pPr>
                    <w:r>
                      <w:fldChar w:fldCharType="begin"/>
                    </w:r>
                    <w:r>
                      <w:instrText xml:space="preserve"> PAGE  \* MERGEFORMAT </w:instrText>
                    </w:r>
                    <w:r>
                      <w:fldChar w:fldCharType="separate"/>
                    </w:r>
                    <w:r>
                      <w:t>46</w:t>
                    </w:r>
                    <w:r>
                      <w:fldChar w:fldCharType="end"/>
                    </w:r>
                  </w:p>
                </w:txbxContent>
              </v:textbox>
            </v:shape>
          </w:pict>
        </mc:Fallback>
      </mc:AlternateContent>
    </w:r>
  </w:p>
  <w:p w14:paraId="6B0E80E4">
    <w:pPr>
      <w:pStyle w:val="1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E6195">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762A4">
                          <w:pPr>
                            <w:pStyle w:val="1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21762A4">
                    <w:pPr>
                      <w:pStyle w:val="1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0403A">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29BD4">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AB906">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7C3F8"/>
    <w:multiLevelType w:val="singleLevel"/>
    <w:tmpl w:val="CFE7C3F8"/>
    <w:lvl w:ilvl="0" w:tentative="0">
      <w:start w:val="1"/>
      <w:numFmt w:val="decimal"/>
      <w:suff w:val="nothing"/>
      <w:lvlText w:val="（%1）"/>
      <w:lvlJc w:val="left"/>
    </w:lvl>
  </w:abstractNum>
  <w:abstractNum w:abstractNumId="1">
    <w:nsid w:val="D12B266E"/>
    <w:multiLevelType w:val="singleLevel"/>
    <w:tmpl w:val="D12B266E"/>
    <w:lvl w:ilvl="0" w:tentative="0">
      <w:start w:val="6"/>
      <w:numFmt w:val="chineseCounting"/>
      <w:suff w:val="nothing"/>
      <w:lvlText w:val="%1、"/>
      <w:lvlJc w:val="left"/>
      <w:rPr>
        <w:rFonts w:hint="eastAsia"/>
      </w:rPr>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FFEFC674"/>
    <w:multiLevelType w:val="singleLevel"/>
    <w:tmpl w:val="FFEFC674"/>
    <w:lvl w:ilvl="0" w:tentative="0">
      <w:start w:val="1"/>
      <w:numFmt w:val="decimal"/>
      <w:suff w:val="nothing"/>
      <w:lvlText w:val="（%1）"/>
      <w:lvlJc w:val="left"/>
    </w:lvl>
  </w:abstractNum>
  <w:abstractNum w:abstractNumId="5">
    <w:nsid w:val="00000010"/>
    <w:multiLevelType w:val="multilevel"/>
    <w:tmpl w:val="00000010"/>
    <w:lvl w:ilvl="0" w:tentative="0">
      <w:start w:val="1"/>
      <w:numFmt w:val="decimal"/>
      <w:pStyle w:val="7"/>
      <w:lvlText w:val="%1."/>
      <w:lvlJc w:val="left"/>
      <w:pPr>
        <w:tabs>
          <w:tab w:val="left" w:pos="425"/>
        </w:tabs>
        <w:ind w:left="425" w:hanging="425"/>
      </w:pPr>
      <w:rPr>
        <w:rFonts w:hint="eastAsia" w:cs="Times New Roman"/>
        <w:b/>
        <w:i w:val="0"/>
      </w:rPr>
    </w:lvl>
    <w:lvl w:ilvl="1" w:tentative="0">
      <w:start w:val="1"/>
      <w:numFmt w:val="decimal"/>
      <w:lvlText w:val="%1.%2."/>
      <w:lvlJc w:val="left"/>
      <w:pPr>
        <w:tabs>
          <w:tab w:val="left" w:pos="170"/>
        </w:tabs>
        <w:ind w:left="170" w:hanging="170"/>
      </w:pPr>
      <w:rPr>
        <w:rFonts w:hint="eastAsia" w:cs="Times New Roman"/>
      </w:rPr>
    </w:lvl>
    <w:lvl w:ilvl="2" w:tentative="0">
      <w:start w:val="1"/>
      <w:numFmt w:val="decimal"/>
      <w:lvlText w:val="%1.%2.%3."/>
      <w:lvlJc w:val="left"/>
      <w:pPr>
        <w:tabs>
          <w:tab w:val="left" w:pos="275"/>
        </w:tabs>
        <w:ind w:left="275" w:hanging="170"/>
      </w:pPr>
      <w:rPr>
        <w:rFonts w:hint="eastAsia" w:cs="Times New Roman"/>
        <w:color w:val="auto"/>
      </w:rPr>
    </w:lvl>
    <w:lvl w:ilvl="3" w:tentative="0">
      <w:start w:val="1"/>
      <w:numFmt w:val="decimal"/>
      <w:lvlText w:val="%1.%2.%3.%4."/>
      <w:lvlJc w:val="left"/>
      <w:pPr>
        <w:tabs>
          <w:tab w:val="left" w:pos="510"/>
        </w:tabs>
        <w:ind w:left="510" w:hanging="170"/>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0000001B"/>
    <w:multiLevelType w:val="multilevel"/>
    <w:tmpl w:val="0000001B"/>
    <w:lvl w:ilvl="0" w:tentative="0">
      <w:start w:val="1"/>
      <w:numFmt w:val="japaneseCounting"/>
      <w:lvlText w:val="第%1章"/>
      <w:lvlJc w:val="left"/>
      <w:pPr>
        <w:tabs>
          <w:tab w:val="left" w:pos="1545"/>
        </w:tabs>
        <w:ind w:left="1545" w:hanging="154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1068C811"/>
    <w:multiLevelType w:val="singleLevel"/>
    <w:tmpl w:val="1068C811"/>
    <w:lvl w:ilvl="0" w:tentative="0">
      <w:start w:val="1"/>
      <w:numFmt w:val="decimal"/>
      <w:suff w:val="space"/>
      <w:lvlText w:val="%1."/>
      <w:lvlJc w:val="left"/>
      <w:rPr>
        <w:rFonts w:cs="Times New Roman"/>
      </w:rPr>
    </w:lvl>
  </w:abstractNum>
  <w:abstractNum w:abstractNumId="8">
    <w:nsid w:val="33DD3C57"/>
    <w:multiLevelType w:val="singleLevel"/>
    <w:tmpl w:val="33DD3C57"/>
    <w:lvl w:ilvl="0" w:tentative="0">
      <w:start w:val="7"/>
      <w:numFmt w:val="decimal"/>
      <w:suff w:val="nothing"/>
      <w:lvlText w:val="（%1）"/>
      <w:lvlJc w:val="left"/>
    </w:lvl>
  </w:abstractNum>
  <w:abstractNum w:abstractNumId="9">
    <w:nsid w:val="3CD438E6"/>
    <w:multiLevelType w:val="singleLevel"/>
    <w:tmpl w:val="3CD438E6"/>
    <w:lvl w:ilvl="0" w:tentative="0">
      <w:start w:val="1"/>
      <w:numFmt w:val="decimal"/>
      <w:lvlText w:val="%1."/>
      <w:lvlJc w:val="left"/>
      <w:pPr>
        <w:tabs>
          <w:tab w:val="left" w:pos="312"/>
        </w:tabs>
      </w:pPr>
    </w:lvl>
  </w:abstractNum>
  <w:abstractNum w:abstractNumId="10">
    <w:nsid w:val="6EE40928"/>
    <w:multiLevelType w:val="singleLevel"/>
    <w:tmpl w:val="6EE40928"/>
    <w:lvl w:ilvl="0" w:tentative="0">
      <w:start w:val="19"/>
      <w:numFmt w:val="decimal"/>
      <w:suff w:val="space"/>
      <w:lvlText w:val="%1."/>
      <w:lvlJc w:val="left"/>
    </w:lvl>
  </w:abstractNum>
  <w:abstractNum w:abstractNumId="11">
    <w:nsid w:val="6F366BFA"/>
    <w:multiLevelType w:val="singleLevel"/>
    <w:tmpl w:val="6F366BFA"/>
    <w:lvl w:ilvl="0" w:tentative="0">
      <w:start w:val="1"/>
      <w:numFmt w:val="decimal"/>
      <w:lvlText w:val="%1."/>
      <w:lvlJc w:val="left"/>
      <w:pPr>
        <w:tabs>
          <w:tab w:val="left" w:pos="312"/>
        </w:tabs>
      </w:pPr>
    </w:lvl>
  </w:abstractNum>
  <w:abstractNum w:abstractNumId="12">
    <w:nsid w:val="7A0F6431"/>
    <w:multiLevelType w:val="singleLevel"/>
    <w:tmpl w:val="7A0F6431"/>
    <w:lvl w:ilvl="0" w:tentative="0">
      <w:start w:val="1"/>
      <w:numFmt w:val="decimal"/>
      <w:suff w:val="space"/>
      <w:lvlText w:val="%1."/>
      <w:lvlJc w:val="left"/>
    </w:lvl>
  </w:abstractNum>
  <w:num w:numId="1">
    <w:abstractNumId w:val="5"/>
  </w:num>
  <w:num w:numId="2">
    <w:abstractNumId w:val="6"/>
  </w:num>
  <w:num w:numId="3">
    <w:abstractNumId w:val="7"/>
  </w:num>
  <w:num w:numId="4">
    <w:abstractNumId w:val="12"/>
  </w:num>
  <w:num w:numId="5">
    <w:abstractNumId w:val="0"/>
  </w:num>
  <w:num w:numId="6">
    <w:abstractNumId w:val="8"/>
  </w:num>
  <w:num w:numId="7">
    <w:abstractNumId w:val="4"/>
  </w:num>
  <w:num w:numId="8">
    <w:abstractNumId w:val="3"/>
  </w:num>
  <w:num w:numId="9">
    <w:abstractNumId w:val="2"/>
  </w:num>
  <w:num w:numId="10">
    <w:abstractNumId w:val="10"/>
  </w:num>
  <w:num w:numId="11">
    <w:abstractNumId w:val="1"/>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mOGNlNWFjZTk5YjQwMWE1MmEwOGJjNDMxZmM2NzkifQ=="/>
  </w:docVars>
  <w:rsids>
    <w:rsidRoot w:val="55962BD4"/>
    <w:rsid w:val="00005EF0"/>
    <w:rsid w:val="00012BFA"/>
    <w:rsid w:val="00014BBD"/>
    <w:rsid w:val="0001617F"/>
    <w:rsid w:val="00016694"/>
    <w:rsid w:val="0001709B"/>
    <w:rsid w:val="000277FF"/>
    <w:rsid w:val="00027878"/>
    <w:rsid w:val="00044E25"/>
    <w:rsid w:val="0004513A"/>
    <w:rsid w:val="00045A93"/>
    <w:rsid w:val="00051241"/>
    <w:rsid w:val="00052BE1"/>
    <w:rsid w:val="00055995"/>
    <w:rsid w:val="00056637"/>
    <w:rsid w:val="00057C2E"/>
    <w:rsid w:val="000613EE"/>
    <w:rsid w:val="00061DAD"/>
    <w:rsid w:val="00062154"/>
    <w:rsid w:val="00065C28"/>
    <w:rsid w:val="000729E5"/>
    <w:rsid w:val="00074B95"/>
    <w:rsid w:val="000810AF"/>
    <w:rsid w:val="00084BD2"/>
    <w:rsid w:val="00087282"/>
    <w:rsid w:val="0009242D"/>
    <w:rsid w:val="00094AFA"/>
    <w:rsid w:val="0009628D"/>
    <w:rsid w:val="000A2DDC"/>
    <w:rsid w:val="000A36B4"/>
    <w:rsid w:val="000A4C6B"/>
    <w:rsid w:val="000B03A0"/>
    <w:rsid w:val="000B170A"/>
    <w:rsid w:val="000B21C3"/>
    <w:rsid w:val="000B2A54"/>
    <w:rsid w:val="000B4B64"/>
    <w:rsid w:val="000B515F"/>
    <w:rsid w:val="000B58DB"/>
    <w:rsid w:val="000C1487"/>
    <w:rsid w:val="000C57B9"/>
    <w:rsid w:val="000C7A80"/>
    <w:rsid w:val="000D359F"/>
    <w:rsid w:val="000D3C74"/>
    <w:rsid w:val="000E0417"/>
    <w:rsid w:val="000E7E29"/>
    <w:rsid w:val="00101018"/>
    <w:rsid w:val="001011FE"/>
    <w:rsid w:val="00113649"/>
    <w:rsid w:val="001158CB"/>
    <w:rsid w:val="001231B3"/>
    <w:rsid w:val="001247B1"/>
    <w:rsid w:val="00125207"/>
    <w:rsid w:val="00130894"/>
    <w:rsid w:val="00131BA1"/>
    <w:rsid w:val="00136B0E"/>
    <w:rsid w:val="00137618"/>
    <w:rsid w:val="00137A40"/>
    <w:rsid w:val="001516CC"/>
    <w:rsid w:val="00151881"/>
    <w:rsid w:val="00152C57"/>
    <w:rsid w:val="00152E34"/>
    <w:rsid w:val="00153F66"/>
    <w:rsid w:val="00154D64"/>
    <w:rsid w:val="00160D48"/>
    <w:rsid w:val="00163B57"/>
    <w:rsid w:val="00166FAD"/>
    <w:rsid w:val="00172B07"/>
    <w:rsid w:val="00182AC5"/>
    <w:rsid w:val="001842EB"/>
    <w:rsid w:val="00185D92"/>
    <w:rsid w:val="00192C3F"/>
    <w:rsid w:val="00194CD0"/>
    <w:rsid w:val="001951D5"/>
    <w:rsid w:val="001A0363"/>
    <w:rsid w:val="001B0D8B"/>
    <w:rsid w:val="001B4A23"/>
    <w:rsid w:val="001B6F18"/>
    <w:rsid w:val="001B75DC"/>
    <w:rsid w:val="001C1E3F"/>
    <w:rsid w:val="001C3498"/>
    <w:rsid w:val="001C439F"/>
    <w:rsid w:val="001D6FC7"/>
    <w:rsid w:val="001E4E7B"/>
    <w:rsid w:val="001F039A"/>
    <w:rsid w:val="00202399"/>
    <w:rsid w:val="002023C9"/>
    <w:rsid w:val="002066E4"/>
    <w:rsid w:val="00212244"/>
    <w:rsid w:val="002204A7"/>
    <w:rsid w:val="0022052E"/>
    <w:rsid w:val="00230FBB"/>
    <w:rsid w:val="00243CB7"/>
    <w:rsid w:val="0024687C"/>
    <w:rsid w:val="002564F3"/>
    <w:rsid w:val="002647D2"/>
    <w:rsid w:val="002654F5"/>
    <w:rsid w:val="00265638"/>
    <w:rsid w:val="002742C8"/>
    <w:rsid w:val="002744A6"/>
    <w:rsid w:val="00275611"/>
    <w:rsid w:val="00276EF8"/>
    <w:rsid w:val="0027708F"/>
    <w:rsid w:val="00281573"/>
    <w:rsid w:val="00296BA0"/>
    <w:rsid w:val="002A0350"/>
    <w:rsid w:val="002A101A"/>
    <w:rsid w:val="002A1488"/>
    <w:rsid w:val="002A1A2A"/>
    <w:rsid w:val="002A30DB"/>
    <w:rsid w:val="002A4E1F"/>
    <w:rsid w:val="002A7160"/>
    <w:rsid w:val="002B247C"/>
    <w:rsid w:val="002B2A88"/>
    <w:rsid w:val="002B7606"/>
    <w:rsid w:val="002C192E"/>
    <w:rsid w:val="002D070B"/>
    <w:rsid w:val="002D4CE1"/>
    <w:rsid w:val="002D6DC1"/>
    <w:rsid w:val="002E3870"/>
    <w:rsid w:val="002F0402"/>
    <w:rsid w:val="00303604"/>
    <w:rsid w:val="0030377A"/>
    <w:rsid w:val="003061CD"/>
    <w:rsid w:val="003259C1"/>
    <w:rsid w:val="003270F2"/>
    <w:rsid w:val="00331551"/>
    <w:rsid w:val="00332877"/>
    <w:rsid w:val="003417AB"/>
    <w:rsid w:val="00342672"/>
    <w:rsid w:val="00343672"/>
    <w:rsid w:val="00344B96"/>
    <w:rsid w:val="00351AAB"/>
    <w:rsid w:val="003538BA"/>
    <w:rsid w:val="00364C31"/>
    <w:rsid w:val="003668BF"/>
    <w:rsid w:val="00375D64"/>
    <w:rsid w:val="00386008"/>
    <w:rsid w:val="00386D6E"/>
    <w:rsid w:val="00392218"/>
    <w:rsid w:val="0039733D"/>
    <w:rsid w:val="003A0A87"/>
    <w:rsid w:val="003A0B1C"/>
    <w:rsid w:val="003A4317"/>
    <w:rsid w:val="003A52B5"/>
    <w:rsid w:val="003A6572"/>
    <w:rsid w:val="003C1334"/>
    <w:rsid w:val="003C1527"/>
    <w:rsid w:val="003C1AEC"/>
    <w:rsid w:val="003C69C1"/>
    <w:rsid w:val="003D30AB"/>
    <w:rsid w:val="003D638D"/>
    <w:rsid w:val="003D693F"/>
    <w:rsid w:val="003F6E32"/>
    <w:rsid w:val="00405228"/>
    <w:rsid w:val="00407A36"/>
    <w:rsid w:val="00411564"/>
    <w:rsid w:val="00412DD1"/>
    <w:rsid w:val="00414189"/>
    <w:rsid w:val="00422528"/>
    <w:rsid w:val="00441FD1"/>
    <w:rsid w:val="00442C1A"/>
    <w:rsid w:val="00444825"/>
    <w:rsid w:val="004474BD"/>
    <w:rsid w:val="0045614E"/>
    <w:rsid w:val="00461648"/>
    <w:rsid w:val="004630D3"/>
    <w:rsid w:val="0047001A"/>
    <w:rsid w:val="00470629"/>
    <w:rsid w:val="00474247"/>
    <w:rsid w:val="004768E3"/>
    <w:rsid w:val="00477AC1"/>
    <w:rsid w:val="00481786"/>
    <w:rsid w:val="004845AD"/>
    <w:rsid w:val="0048615A"/>
    <w:rsid w:val="00497971"/>
    <w:rsid w:val="004A1648"/>
    <w:rsid w:val="004B36E5"/>
    <w:rsid w:val="004B4A3B"/>
    <w:rsid w:val="004B5D4F"/>
    <w:rsid w:val="004B62FC"/>
    <w:rsid w:val="004B7E0E"/>
    <w:rsid w:val="004C06EF"/>
    <w:rsid w:val="004C2F4F"/>
    <w:rsid w:val="004C3D19"/>
    <w:rsid w:val="004D38CB"/>
    <w:rsid w:val="004D600D"/>
    <w:rsid w:val="004D6E2D"/>
    <w:rsid w:val="004E25A5"/>
    <w:rsid w:val="004E36F6"/>
    <w:rsid w:val="004E448F"/>
    <w:rsid w:val="004E44E4"/>
    <w:rsid w:val="004F3A22"/>
    <w:rsid w:val="004F3A7C"/>
    <w:rsid w:val="004F4787"/>
    <w:rsid w:val="00500535"/>
    <w:rsid w:val="005008B2"/>
    <w:rsid w:val="005077A9"/>
    <w:rsid w:val="00510211"/>
    <w:rsid w:val="005206FF"/>
    <w:rsid w:val="00523E2E"/>
    <w:rsid w:val="00540BBA"/>
    <w:rsid w:val="00542D0C"/>
    <w:rsid w:val="0054790D"/>
    <w:rsid w:val="005524E6"/>
    <w:rsid w:val="0057056D"/>
    <w:rsid w:val="00570CBA"/>
    <w:rsid w:val="00577087"/>
    <w:rsid w:val="00585F8D"/>
    <w:rsid w:val="005867C9"/>
    <w:rsid w:val="005A0274"/>
    <w:rsid w:val="005A232A"/>
    <w:rsid w:val="005A6971"/>
    <w:rsid w:val="005A7BAE"/>
    <w:rsid w:val="005B136A"/>
    <w:rsid w:val="005B79D9"/>
    <w:rsid w:val="005C23B1"/>
    <w:rsid w:val="005C4FAC"/>
    <w:rsid w:val="005D6265"/>
    <w:rsid w:val="005E0311"/>
    <w:rsid w:val="005E5C72"/>
    <w:rsid w:val="005F7C28"/>
    <w:rsid w:val="00601C4C"/>
    <w:rsid w:val="00607B0E"/>
    <w:rsid w:val="0062563E"/>
    <w:rsid w:val="0063455D"/>
    <w:rsid w:val="00636047"/>
    <w:rsid w:val="006401F9"/>
    <w:rsid w:val="006406E4"/>
    <w:rsid w:val="006466EE"/>
    <w:rsid w:val="00650D91"/>
    <w:rsid w:val="00652CC2"/>
    <w:rsid w:val="006534AF"/>
    <w:rsid w:val="006601C0"/>
    <w:rsid w:val="00660AB7"/>
    <w:rsid w:val="006923A4"/>
    <w:rsid w:val="006929C6"/>
    <w:rsid w:val="00696DF6"/>
    <w:rsid w:val="006B4188"/>
    <w:rsid w:val="006B6DBA"/>
    <w:rsid w:val="006C1501"/>
    <w:rsid w:val="006C713C"/>
    <w:rsid w:val="006C7AC6"/>
    <w:rsid w:val="006E0F8E"/>
    <w:rsid w:val="006E5E68"/>
    <w:rsid w:val="006E6F6B"/>
    <w:rsid w:val="006E7E0C"/>
    <w:rsid w:val="006F06BE"/>
    <w:rsid w:val="006F3E26"/>
    <w:rsid w:val="007000C1"/>
    <w:rsid w:val="0070718D"/>
    <w:rsid w:val="0071064B"/>
    <w:rsid w:val="007134D8"/>
    <w:rsid w:val="00713DD2"/>
    <w:rsid w:val="00726379"/>
    <w:rsid w:val="00737149"/>
    <w:rsid w:val="0074686A"/>
    <w:rsid w:val="0074786E"/>
    <w:rsid w:val="007521B9"/>
    <w:rsid w:val="00775692"/>
    <w:rsid w:val="0077709B"/>
    <w:rsid w:val="007771BC"/>
    <w:rsid w:val="00782B2F"/>
    <w:rsid w:val="00787AEA"/>
    <w:rsid w:val="00790495"/>
    <w:rsid w:val="00796AC7"/>
    <w:rsid w:val="007A17CC"/>
    <w:rsid w:val="007A7E91"/>
    <w:rsid w:val="007B01EB"/>
    <w:rsid w:val="007B1879"/>
    <w:rsid w:val="007B274B"/>
    <w:rsid w:val="007B2E9C"/>
    <w:rsid w:val="007B6D78"/>
    <w:rsid w:val="007D0AD4"/>
    <w:rsid w:val="007D4822"/>
    <w:rsid w:val="007E2DA9"/>
    <w:rsid w:val="007F0B28"/>
    <w:rsid w:val="007F1CAB"/>
    <w:rsid w:val="007F3140"/>
    <w:rsid w:val="00805E73"/>
    <w:rsid w:val="00805E7A"/>
    <w:rsid w:val="00806AAA"/>
    <w:rsid w:val="00811064"/>
    <w:rsid w:val="00813C01"/>
    <w:rsid w:val="0081756F"/>
    <w:rsid w:val="00826634"/>
    <w:rsid w:val="008273EF"/>
    <w:rsid w:val="00836034"/>
    <w:rsid w:val="00837CC8"/>
    <w:rsid w:val="00841F87"/>
    <w:rsid w:val="00861BAA"/>
    <w:rsid w:val="0087008E"/>
    <w:rsid w:val="0088797B"/>
    <w:rsid w:val="00892F28"/>
    <w:rsid w:val="00893A0B"/>
    <w:rsid w:val="00893A45"/>
    <w:rsid w:val="008A4F7F"/>
    <w:rsid w:val="008A6EF2"/>
    <w:rsid w:val="008B574D"/>
    <w:rsid w:val="008B635A"/>
    <w:rsid w:val="008B7FD8"/>
    <w:rsid w:val="008C10F1"/>
    <w:rsid w:val="008C1F30"/>
    <w:rsid w:val="008C3DBD"/>
    <w:rsid w:val="008C555F"/>
    <w:rsid w:val="008C583B"/>
    <w:rsid w:val="008C6476"/>
    <w:rsid w:val="008D45B2"/>
    <w:rsid w:val="008D63E6"/>
    <w:rsid w:val="008D68AD"/>
    <w:rsid w:val="008E2D70"/>
    <w:rsid w:val="008E35E9"/>
    <w:rsid w:val="008E6D23"/>
    <w:rsid w:val="008E7385"/>
    <w:rsid w:val="008F44AE"/>
    <w:rsid w:val="008F57FE"/>
    <w:rsid w:val="009004FB"/>
    <w:rsid w:val="00902D8D"/>
    <w:rsid w:val="009050D5"/>
    <w:rsid w:val="009053AE"/>
    <w:rsid w:val="00912532"/>
    <w:rsid w:val="00912EF3"/>
    <w:rsid w:val="009208D6"/>
    <w:rsid w:val="009246AD"/>
    <w:rsid w:val="009265A3"/>
    <w:rsid w:val="00926D4C"/>
    <w:rsid w:val="00926E67"/>
    <w:rsid w:val="009340AF"/>
    <w:rsid w:val="00941512"/>
    <w:rsid w:val="00944098"/>
    <w:rsid w:val="00946C69"/>
    <w:rsid w:val="00953A76"/>
    <w:rsid w:val="0095412C"/>
    <w:rsid w:val="00961FFA"/>
    <w:rsid w:val="0096261E"/>
    <w:rsid w:val="009650B6"/>
    <w:rsid w:val="00965B64"/>
    <w:rsid w:val="009677DE"/>
    <w:rsid w:val="009719CE"/>
    <w:rsid w:val="0097353F"/>
    <w:rsid w:val="009858A6"/>
    <w:rsid w:val="00990B33"/>
    <w:rsid w:val="0099108A"/>
    <w:rsid w:val="009917D7"/>
    <w:rsid w:val="00995093"/>
    <w:rsid w:val="009A011D"/>
    <w:rsid w:val="009A149D"/>
    <w:rsid w:val="009A1822"/>
    <w:rsid w:val="009A4454"/>
    <w:rsid w:val="009B7FE6"/>
    <w:rsid w:val="009C1091"/>
    <w:rsid w:val="009C299B"/>
    <w:rsid w:val="009D4A7D"/>
    <w:rsid w:val="009E25E0"/>
    <w:rsid w:val="009E3B2F"/>
    <w:rsid w:val="009E3E20"/>
    <w:rsid w:val="009F289D"/>
    <w:rsid w:val="009F4AE8"/>
    <w:rsid w:val="00A00594"/>
    <w:rsid w:val="00A0065D"/>
    <w:rsid w:val="00A00CAB"/>
    <w:rsid w:val="00A10B6F"/>
    <w:rsid w:val="00A12ECD"/>
    <w:rsid w:val="00A13743"/>
    <w:rsid w:val="00A151E5"/>
    <w:rsid w:val="00A3678F"/>
    <w:rsid w:val="00A46FF8"/>
    <w:rsid w:val="00A538C2"/>
    <w:rsid w:val="00A729F8"/>
    <w:rsid w:val="00A75633"/>
    <w:rsid w:val="00A76C4B"/>
    <w:rsid w:val="00A76E8F"/>
    <w:rsid w:val="00A84FCB"/>
    <w:rsid w:val="00A85D6B"/>
    <w:rsid w:val="00A949B8"/>
    <w:rsid w:val="00A964ED"/>
    <w:rsid w:val="00AA0A8F"/>
    <w:rsid w:val="00AB1359"/>
    <w:rsid w:val="00AB16F1"/>
    <w:rsid w:val="00AB37B3"/>
    <w:rsid w:val="00AB4E7C"/>
    <w:rsid w:val="00AB6E23"/>
    <w:rsid w:val="00AC2EF5"/>
    <w:rsid w:val="00AC3BDA"/>
    <w:rsid w:val="00AC54C9"/>
    <w:rsid w:val="00AC7DC2"/>
    <w:rsid w:val="00AD203B"/>
    <w:rsid w:val="00AD22DB"/>
    <w:rsid w:val="00AD29A6"/>
    <w:rsid w:val="00AE30B0"/>
    <w:rsid w:val="00AE3CE0"/>
    <w:rsid w:val="00AE4301"/>
    <w:rsid w:val="00B01E66"/>
    <w:rsid w:val="00B07FC9"/>
    <w:rsid w:val="00B11F27"/>
    <w:rsid w:val="00B12B54"/>
    <w:rsid w:val="00B13D50"/>
    <w:rsid w:val="00B258A4"/>
    <w:rsid w:val="00B37AE3"/>
    <w:rsid w:val="00B4640D"/>
    <w:rsid w:val="00B51E2C"/>
    <w:rsid w:val="00B56F8E"/>
    <w:rsid w:val="00B576A0"/>
    <w:rsid w:val="00B61B59"/>
    <w:rsid w:val="00B62A83"/>
    <w:rsid w:val="00B64D98"/>
    <w:rsid w:val="00B66793"/>
    <w:rsid w:val="00B74540"/>
    <w:rsid w:val="00B779E2"/>
    <w:rsid w:val="00B83269"/>
    <w:rsid w:val="00B85E2D"/>
    <w:rsid w:val="00B92B4D"/>
    <w:rsid w:val="00B93C37"/>
    <w:rsid w:val="00B9643C"/>
    <w:rsid w:val="00BA68D7"/>
    <w:rsid w:val="00BB28F0"/>
    <w:rsid w:val="00BB7570"/>
    <w:rsid w:val="00BD4ADA"/>
    <w:rsid w:val="00BE1E24"/>
    <w:rsid w:val="00BE3293"/>
    <w:rsid w:val="00BE39A1"/>
    <w:rsid w:val="00BE5FD6"/>
    <w:rsid w:val="00BE6437"/>
    <w:rsid w:val="00BF1E27"/>
    <w:rsid w:val="00BF57C2"/>
    <w:rsid w:val="00C072E8"/>
    <w:rsid w:val="00C11E9F"/>
    <w:rsid w:val="00C13964"/>
    <w:rsid w:val="00C301DE"/>
    <w:rsid w:val="00C459BA"/>
    <w:rsid w:val="00C4702A"/>
    <w:rsid w:val="00C47262"/>
    <w:rsid w:val="00C47C9D"/>
    <w:rsid w:val="00C511B1"/>
    <w:rsid w:val="00C51812"/>
    <w:rsid w:val="00C53978"/>
    <w:rsid w:val="00C70A3B"/>
    <w:rsid w:val="00C72410"/>
    <w:rsid w:val="00C72A48"/>
    <w:rsid w:val="00C7725D"/>
    <w:rsid w:val="00C80D0C"/>
    <w:rsid w:val="00C80EEC"/>
    <w:rsid w:val="00C819F6"/>
    <w:rsid w:val="00C85501"/>
    <w:rsid w:val="00C907E3"/>
    <w:rsid w:val="00C95C47"/>
    <w:rsid w:val="00CA1072"/>
    <w:rsid w:val="00CC51AB"/>
    <w:rsid w:val="00CD3B99"/>
    <w:rsid w:val="00CD7664"/>
    <w:rsid w:val="00CE03C6"/>
    <w:rsid w:val="00CE18C8"/>
    <w:rsid w:val="00CE43AD"/>
    <w:rsid w:val="00CE6620"/>
    <w:rsid w:val="00CE7071"/>
    <w:rsid w:val="00CE757D"/>
    <w:rsid w:val="00CF5021"/>
    <w:rsid w:val="00D03570"/>
    <w:rsid w:val="00D05D56"/>
    <w:rsid w:val="00D1175E"/>
    <w:rsid w:val="00D31B58"/>
    <w:rsid w:val="00D341D3"/>
    <w:rsid w:val="00D34255"/>
    <w:rsid w:val="00D43ED3"/>
    <w:rsid w:val="00D520BC"/>
    <w:rsid w:val="00D63EBF"/>
    <w:rsid w:val="00D67AE1"/>
    <w:rsid w:val="00D67B62"/>
    <w:rsid w:val="00D729B0"/>
    <w:rsid w:val="00D729C8"/>
    <w:rsid w:val="00D74A5C"/>
    <w:rsid w:val="00D75829"/>
    <w:rsid w:val="00D94184"/>
    <w:rsid w:val="00D94DE7"/>
    <w:rsid w:val="00D95EA1"/>
    <w:rsid w:val="00D9755F"/>
    <w:rsid w:val="00DA0C38"/>
    <w:rsid w:val="00DA30AC"/>
    <w:rsid w:val="00DA6A51"/>
    <w:rsid w:val="00DB40F4"/>
    <w:rsid w:val="00DC0FF3"/>
    <w:rsid w:val="00DC62CE"/>
    <w:rsid w:val="00DC6D58"/>
    <w:rsid w:val="00DD04E4"/>
    <w:rsid w:val="00DD1192"/>
    <w:rsid w:val="00DD15FD"/>
    <w:rsid w:val="00DD2902"/>
    <w:rsid w:val="00DD33EE"/>
    <w:rsid w:val="00DE3C6D"/>
    <w:rsid w:val="00DE5662"/>
    <w:rsid w:val="00DF26BE"/>
    <w:rsid w:val="00DF2BB5"/>
    <w:rsid w:val="00DF5274"/>
    <w:rsid w:val="00DF5E8B"/>
    <w:rsid w:val="00E034E3"/>
    <w:rsid w:val="00E10961"/>
    <w:rsid w:val="00E123AC"/>
    <w:rsid w:val="00E1299C"/>
    <w:rsid w:val="00E2556C"/>
    <w:rsid w:val="00E33054"/>
    <w:rsid w:val="00E43670"/>
    <w:rsid w:val="00E52607"/>
    <w:rsid w:val="00E56F19"/>
    <w:rsid w:val="00E70D2C"/>
    <w:rsid w:val="00E72FEB"/>
    <w:rsid w:val="00E770B1"/>
    <w:rsid w:val="00E826E5"/>
    <w:rsid w:val="00E832FF"/>
    <w:rsid w:val="00E837F8"/>
    <w:rsid w:val="00E94A61"/>
    <w:rsid w:val="00EA2590"/>
    <w:rsid w:val="00EB12F2"/>
    <w:rsid w:val="00EB5199"/>
    <w:rsid w:val="00ED4055"/>
    <w:rsid w:val="00ED6217"/>
    <w:rsid w:val="00EE42BC"/>
    <w:rsid w:val="00EF16EA"/>
    <w:rsid w:val="00EF46C5"/>
    <w:rsid w:val="00F05B30"/>
    <w:rsid w:val="00F05F96"/>
    <w:rsid w:val="00F06988"/>
    <w:rsid w:val="00F11E9A"/>
    <w:rsid w:val="00F12919"/>
    <w:rsid w:val="00F14751"/>
    <w:rsid w:val="00F177E3"/>
    <w:rsid w:val="00F222CE"/>
    <w:rsid w:val="00F25802"/>
    <w:rsid w:val="00F25A19"/>
    <w:rsid w:val="00F31275"/>
    <w:rsid w:val="00F331A6"/>
    <w:rsid w:val="00F43ADE"/>
    <w:rsid w:val="00F52B53"/>
    <w:rsid w:val="00F56323"/>
    <w:rsid w:val="00F63F8C"/>
    <w:rsid w:val="00F64051"/>
    <w:rsid w:val="00F640CE"/>
    <w:rsid w:val="00F666B6"/>
    <w:rsid w:val="00F66ADF"/>
    <w:rsid w:val="00F705B3"/>
    <w:rsid w:val="00F77278"/>
    <w:rsid w:val="00F80756"/>
    <w:rsid w:val="00F95BFC"/>
    <w:rsid w:val="00F9672E"/>
    <w:rsid w:val="00F9724F"/>
    <w:rsid w:val="00FA23DE"/>
    <w:rsid w:val="00FC1E29"/>
    <w:rsid w:val="00FC33DD"/>
    <w:rsid w:val="00FC3CFC"/>
    <w:rsid w:val="00FC705E"/>
    <w:rsid w:val="00FD19DB"/>
    <w:rsid w:val="00FD7481"/>
    <w:rsid w:val="01450178"/>
    <w:rsid w:val="01482EEE"/>
    <w:rsid w:val="0160084E"/>
    <w:rsid w:val="016A1EAC"/>
    <w:rsid w:val="018D4829"/>
    <w:rsid w:val="019F652F"/>
    <w:rsid w:val="01A229CD"/>
    <w:rsid w:val="01EA356E"/>
    <w:rsid w:val="01F47094"/>
    <w:rsid w:val="020D1893"/>
    <w:rsid w:val="02117BB5"/>
    <w:rsid w:val="021F6013"/>
    <w:rsid w:val="02951C69"/>
    <w:rsid w:val="02B80216"/>
    <w:rsid w:val="02F95A95"/>
    <w:rsid w:val="03394EB3"/>
    <w:rsid w:val="035C5045"/>
    <w:rsid w:val="036C2B89"/>
    <w:rsid w:val="039332B2"/>
    <w:rsid w:val="03A83000"/>
    <w:rsid w:val="03D31FEA"/>
    <w:rsid w:val="03E23B61"/>
    <w:rsid w:val="03E3322B"/>
    <w:rsid w:val="040F3CAF"/>
    <w:rsid w:val="044D4650"/>
    <w:rsid w:val="0453024E"/>
    <w:rsid w:val="048B63C6"/>
    <w:rsid w:val="04923BDE"/>
    <w:rsid w:val="04FA42D8"/>
    <w:rsid w:val="04FE6AEC"/>
    <w:rsid w:val="051573B8"/>
    <w:rsid w:val="05177476"/>
    <w:rsid w:val="051E0DA0"/>
    <w:rsid w:val="05420634"/>
    <w:rsid w:val="055A55BF"/>
    <w:rsid w:val="055E7F6B"/>
    <w:rsid w:val="058F413A"/>
    <w:rsid w:val="059A742A"/>
    <w:rsid w:val="05B8311D"/>
    <w:rsid w:val="05CD5D86"/>
    <w:rsid w:val="05EA5BD6"/>
    <w:rsid w:val="0607573C"/>
    <w:rsid w:val="063B3AD3"/>
    <w:rsid w:val="06A747E4"/>
    <w:rsid w:val="06B37672"/>
    <w:rsid w:val="06C7057B"/>
    <w:rsid w:val="06E04354"/>
    <w:rsid w:val="06FA3E81"/>
    <w:rsid w:val="07095F3D"/>
    <w:rsid w:val="074D35B3"/>
    <w:rsid w:val="078E0799"/>
    <w:rsid w:val="07B06A99"/>
    <w:rsid w:val="07CC620E"/>
    <w:rsid w:val="082F2D28"/>
    <w:rsid w:val="083D5445"/>
    <w:rsid w:val="083F4238"/>
    <w:rsid w:val="08986A34"/>
    <w:rsid w:val="08CB0CA3"/>
    <w:rsid w:val="09102B5A"/>
    <w:rsid w:val="0935413E"/>
    <w:rsid w:val="09410F65"/>
    <w:rsid w:val="094D16B8"/>
    <w:rsid w:val="095C7B4D"/>
    <w:rsid w:val="096C65C2"/>
    <w:rsid w:val="09B71BD4"/>
    <w:rsid w:val="09BB4BAB"/>
    <w:rsid w:val="0A3868BC"/>
    <w:rsid w:val="0A6609BF"/>
    <w:rsid w:val="0A9E7CF1"/>
    <w:rsid w:val="0AD92546"/>
    <w:rsid w:val="0ADE486E"/>
    <w:rsid w:val="0AE20332"/>
    <w:rsid w:val="0AF064EF"/>
    <w:rsid w:val="0B08332E"/>
    <w:rsid w:val="0B0E51EC"/>
    <w:rsid w:val="0B220922"/>
    <w:rsid w:val="0B3F7726"/>
    <w:rsid w:val="0B554FDD"/>
    <w:rsid w:val="0B582174"/>
    <w:rsid w:val="0C087B18"/>
    <w:rsid w:val="0C0C750D"/>
    <w:rsid w:val="0C0E2CB9"/>
    <w:rsid w:val="0C2D1E06"/>
    <w:rsid w:val="0C2E48A7"/>
    <w:rsid w:val="0C494653"/>
    <w:rsid w:val="0C5B0590"/>
    <w:rsid w:val="0C602A54"/>
    <w:rsid w:val="0C66262C"/>
    <w:rsid w:val="0C86295A"/>
    <w:rsid w:val="0CA41689"/>
    <w:rsid w:val="0CDD74BA"/>
    <w:rsid w:val="0CE11355"/>
    <w:rsid w:val="0D161ADF"/>
    <w:rsid w:val="0D1747FA"/>
    <w:rsid w:val="0D2C32DE"/>
    <w:rsid w:val="0D347A24"/>
    <w:rsid w:val="0D530210"/>
    <w:rsid w:val="0D5D0313"/>
    <w:rsid w:val="0D6B4803"/>
    <w:rsid w:val="0D7C6A10"/>
    <w:rsid w:val="0D94621A"/>
    <w:rsid w:val="0D9B5098"/>
    <w:rsid w:val="0DA16476"/>
    <w:rsid w:val="0DA32844"/>
    <w:rsid w:val="0DAA2138"/>
    <w:rsid w:val="0DD05E96"/>
    <w:rsid w:val="0DDE7023"/>
    <w:rsid w:val="0DEB14A0"/>
    <w:rsid w:val="0E014298"/>
    <w:rsid w:val="0E0802A4"/>
    <w:rsid w:val="0E622245"/>
    <w:rsid w:val="0E76520D"/>
    <w:rsid w:val="0E7C3D37"/>
    <w:rsid w:val="0EA81A4C"/>
    <w:rsid w:val="0EB977F0"/>
    <w:rsid w:val="0EBA6A28"/>
    <w:rsid w:val="0EE02FCE"/>
    <w:rsid w:val="0EF961FE"/>
    <w:rsid w:val="0F0E7B3C"/>
    <w:rsid w:val="0F1F62F3"/>
    <w:rsid w:val="0F386966"/>
    <w:rsid w:val="0F432AAD"/>
    <w:rsid w:val="0F585D1A"/>
    <w:rsid w:val="0F802FB9"/>
    <w:rsid w:val="0FA15CB3"/>
    <w:rsid w:val="0FA71AEA"/>
    <w:rsid w:val="0FBF4DC5"/>
    <w:rsid w:val="0FCB0993"/>
    <w:rsid w:val="0FFC1A7E"/>
    <w:rsid w:val="10021697"/>
    <w:rsid w:val="10604B63"/>
    <w:rsid w:val="109B71AD"/>
    <w:rsid w:val="10B1077E"/>
    <w:rsid w:val="113C0A89"/>
    <w:rsid w:val="11417B7F"/>
    <w:rsid w:val="1147039A"/>
    <w:rsid w:val="1149633B"/>
    <w:rsid w:val="11503A61"/>
    <w:rsid w:val="11542977"/>
    <w:rsid w:val="11655955"/>
    <w:rsid w:val="11B36778"/>
    <w:rsid w:val="11C94129"/>
    <w:rsid w:val="11E4710F"/>
    <w:rsid w:val="11EB4164"/>
    <w:rsid w:val="12096398"/>
    <w:rsid w:val="12311330"/>
    <w:rsid w:val="123C676E"/>
    <w:rsid w:val="12576C93"/>
    <w:rsid w:val="12887BC1"/>
    <w:rsid w:val="12A64309"/>
    <w:rsid w:val="12DE15D3"/>
    <w:rsid w:val="130152C1"/>
    <w:rsid w:val="13173587"/>
    <w:rsid w:val="135F4ACD"/>
    <w:rsid w:val="13620456"/>
    <w:rsid w:val="137141F5"/>
    <w:rsid w:val="13961F7E"/>
    <w:rsid w:val="13F6294C"/>
    <w:rsid w:val="143A1C9A"/>
    <w:rsid w:val="145C4EA5"/>
    <w:rsid w:val="148E0DD7"/>
    <w:rsid w:val="14B86485"/>
    <w:rsid w:val="14BC2F1E"/>
    <w:rsid w:val="14D07641"/>
    <w:rsid w:val="14F92E61"/>
    <w:rsid w:val="14FA2A9D"/>
    <w:rsid w:val="154F521D"/>
    <w:rsid w:val="158E24F2"/>
    <w:rsid w:val="15916DD0"/>
    <w:rsid w:val="15956E0A"/>
    <w:rsid w:val="15974A44"/>
    <w:rsid w:val="15AA1C40"/>
    <w:rsid w:val="15D64665"/>
    <w:rsid w:val="15F80BFE"/>
    <w:rsid w:val="1607762B"/>
    <w:rsid w:val="16092996"/>
    <w:rsid w:val="16125BB1"/>
    <w:rsid w:val="16471D84"/>
    <w:rsid w:val="16490A15"/>
    <w:rsid w:val="16571DC8"/>
    <w:rsid w:val="1657585B"/>
    <w:rsid w:val="16A265D5"/>
    <w:rsid w:val="16F82C5B"/>
    <w:rsid w:val="16FA2753"/>
    <w:rsid w:val="170968C2"/>
    <w:rsid w:val="1723220A"/>
    <w:rsid w:val="1726530A"/>
    <w:rsid w:val="17312982"/>
    <w:rsid w:val="174B7039"/>
    <w:rsid w:val="176136E8"/>
    <w:rsid w:val="1781797E"/>
    <w:rsid w:val="17845DF8"/>
    <w:rsid w:val="180D79FC"/>
    <w:rsid w:val="18127BAA"/>
    <w:rsid w:val="181D494B"/>
    <w:rsid w:val="18272DAA"/>
    <w:rsid w:val="18283020"/>
    <w:rsid w:val="18E8465E"/>
    <w:rsid w:val="1922197F"/>
    <w:rsid w:val="19231BC1"/>
    <w:rsid w:val="19320899"/>
    <w:rsid w:val="195C76F5"/>
    <w:rsid w:val="19DB6E5C"/>
    <w:rsid w:val="1A2F4BA2"/>
    <w:rsid w:val="1A3D30BC"/>
    <w:rsid w:val="1A4C32C6"/>
    <w:rsid w:val="1A66082C"/>
    <w:rsid w:val="1A6C3968"/>
    <w:rsid w:val="1A824F3A"/>
    <w:rsid w:val="1A8B24B6"/>
    <w:rsid w:val="1A9C7F99"/>
    <w:rsid w:val="1AA57BD7"/>
    <w:rsid w:val="1AAB244B"/>
    <w:rsid w:val="1AC55BB6"/>
    <w:rsid w:val="1ACB68E1"/>
    <w:rsid w:val="1AEA56AB"/>
    <w:rsid w:val="1AFA2CD8"/>
    <w:rsid w:val="1B150FB5"/>
    <w:rsid w:val="1B5541EE"/>
    <w:rsid w:val="1B701236"/>
    <w:rsid w:val="1B9118D8"/>
    <w:rsid w:val="1B913AC2"/>
    <w:rsid w:val="1BAB226E"/>
    <w:rsid w:val="1BC450B8"/>
    <w:rsid w:val="1BC74CE1"/>
    <w:rsid w:val="1C222250"/>
    <w:rsid w:val="1C4C0738"/>
    <w:rsid w:val="1C5B1EE6"/>
    <w:rsid w:val="1C7C7EF2"/>
    <w:rsid w:val="1CAA5A3F"/>
    <w:rsid w:val="1CDE797A"/>
    <w:rsid w:val="1D1A76AB"/>
    <w:rsid w:val="1D2075AC"/>
    <w:rsid w:val="1D6C11CA"/>
    <w:rsid w:val="1D884E24"/>
    <w:rsid w:val="1D976F4E"/>
    <w:rsid w:val="1DA358F3"/>
    <w:rsid w:val="1DE61ECF"/>
    <w:rsid w:val="1DFB0A4E"/>
    <w:rsid w:val="1E3063A3"/>
    <w:rsid w:val="1E3358BF"/>
    <w:rsid w:val="1E3D382D"/>
    <w:rsid w:val="1E58492F"/>
    <w:rsid w:val="1E997795"/>
    <w:rsid w:val="1EB71E73"/>
    <w:rsid w:val="1EF04B68"/>
    <w:rsid w:val="1EF47B1B"/>
    <w:rsid w:val="1F0423C1"/>
    <w:rsid w:val="1F061A0F"/>
    <w:rsid w:val="1F086AFE"/>
    <w:rsid w:val="1F29234C"/>
    <w:rsid w:val="1F440453"/>
    <w:rsid w:val="1F4924CA"/>
    <w:rsid w:val="1FA6057C"/>
    <w:rsid w:val="1FDC7196"/>
    <w:rsid w:val="201B40B7"/>
    <w:rsid w:val="20400535"/>
    <w:rsid w:val="208379A7"/>
    <w:rsid w:val="2087141A"/>
    <w:rsid w:val="20B837D0"/>
    <w:rsid w:val="20D12777"/>
    <w:rsid w:val="20D52267"/>
    <w:rsid w:val="20E93CF9"/>
    <w:rsid w:val="21394D6F"/>
    <w:rsid w:val="215238B8"/>
    <w:rsid w:val="219E1B39"/>
    <w:rsid w:val="21B762F6"/>
    <w:rsid w:val="221548E5"/>
    <w:rsid w:val="22371D2B"/>
    <w:rsid w:val="22723A6C"/>
    <w:rsid w:val="2276070D"/>
    <w:rsid w:val="22D84291"/>
    <w:rsid w:val="22F25A5E"/>
    <w:rsid w:val="2329689A"/>
    <w:rsid w:val="234C77EE"/>
    <w:rsid w:val="235819E6"/>
    <w:rsid w:val="2358717F"/>
    <w:rsid w:val="23865A9B"/>
    <w:rsid w:val="23A10B26"/>
    <w:rsid w:val="23BC326A"/>
    <w:rsid w:val="23CD2BC9"/>
    <w:rsid w:val="23CE409D"/>
    <w:rsid w:val="23EB3EB4"/>
    <w:rsid w:val="24347AE9"/>
    <w:rsid w:val="24431E93"/>
    <w:rsid w:val="24444B67"/>
    <w:rsid w:val="247C4AAB"/>
    <w:rsid w:val="24E6790B"/>
    <w:rsid w:val="2541100B"/>
    <w:rsid w:val="257D111F"/>
    <w:rsid w:val="25D44334"/>
    <w:rsid w:val="25D72A68"/>
    <w:rsid w:val="25DA2B18"/>
    <w:rsid w:val="2624159B"/>
    <w:rsid w:val="2657371E"/>
    <w:rsid w:val="26755E2C"/>
    <w:rsid w:val="26C00B6A"/>
    <w:rsid w:val="26C50175"/>
    <w:rsid w:val="26C7602D"/>
    <w:rsid w:val="26E52AD8"/>
    <w:rsid w:val="272747DE"/>
    <w:rsid w:val="276E51C4"/>
    <w:rsid w:val="278E27AF"/>
    <w:rsid w:val="28133E12"/>
    <w:rsid w:val="281958CD"/>
    <w:rsid w:val="289D3FF8"/>
    <w:rsid w:val="28BC5709"/>
    <w:rsid w:val="28CD7CC8"/>
    <w:rsid w:val="28CF690B"/>
    <w:rsid w:val="291A4ED3"/>
    <w:rsid w:val="29247149"/>
    <w:rsid w:val="29396458"/>
    <w:rsid w:val="29634188"/>
    <w:rsid w:val="29931B49"/>
    <w:rsid w:val="29A71810"/>
    <w:rsid w:val="29BF531E"/>
    <w:rsid w:val="29EF4889"/>
    <w:rsid w:val="2A07545B"/>
    <w:rsid w:val="2A3D2B88"/>
    <w:rsid w:val="2A50295E"/>
    <w:rsid w:val="2A593BB4"/>
    <w:rsid w:val="2A5D606C"/>
    <w:rsid w:val="2A75648D"/>
    <w:rsid w:val="2A8E16D9"/>
    <w:rsid w:val="2AA84549"/>
    <w:rsid w:val="2ABD4F65"/>
    <w:rsid w:val="2AD90BA6"/>
    <w:rsid w:val="2AD92954"/>
    <w:rsid w:val="2B0674C1"/>
    <w:rsid w:val="2B367DA6"/>
    <w:rsid w:val="2B555E65"/>
    <w:rsid w:val="2B8925CC"/>
    <w:rsid w:val="2B8A1EA0"/>
    <w:rsid w:val="2BC7796D"/>
    <w:rsid w:val="2BE33EF2"/>
    <w:rsid w:val="2BF64D30"/>
    <w:rsid w:val="2C0D77A1"/>
    <w:rsid w:val="2C1950D5"/>
    <w:rsid w:val="2C255669"/>
    <w:rsid w:val="2C30156B"/>
    <w:rsid w:val="2C3B0ECC"/>
    <w:rsid w:val="2C617C38"/>
    <w:rsid w:val="2C7E0850"/>
    <w:rsid w:val="2C864D5D"/>
    <w:rsid w:val="2C9619EF"/>
    <w:rsid w:val="2D165704"/>
    <w:rsid w:val="2D6D0466"/>
    <w:rsid w:val="2D8D7A26"/>
    <w:rsid w:val="2D9E0A23"/>
    <w:rsid w:val="2DB56823"/>
    <w:rsid w:val="2DCF571A"/>
    <w:rsid w:val="2DE35E46"/>
    <w:rsid w:val="2DFE5206"/>
    <w:rsid w:val="2E1231F8"/>
    <w:rsid w:val="2E586286"/>
    <w:rsid w:val="2EE97C5E"/>
    <w:rsid w:val="2F035F47"/>
    <w:rsid w:val="2F067EC3"/>
    <w:rsid w:val="2F357BB5"/>
    <w:rsid w:val="2F4F2D15"/>
    <w:rsid w:val="2F57098B"/>
    <w:rsid w:val="2FB22838"/>
    <w:rsid w:val="2FBB2F70"/>
    <w:rsid w:val="2FC31341"/>
    <w:rsid w:val="2FD21E07"/>
    <w:rsid w:val="2FF95846"/>
    <w:rsid w:val="2FFD54D6"/>
    <w:rsid w:val="2FFE1874"/>
    <w:rsid w:val="30116B32"/>
    <w:rsid w:val="3017098D"/>
    <w:rsid w:val="30291303"/>
    <w:rsid w:val="304B315B"/>
    <w:rsid w:val="30640F12"/>
    <w:rsid w:val="30725666"/>
    <w:rsid w:val="30744ECD"/>
    <w:rsid w:val="30A6777C"/>
    <w:rsid w:val="30E50A8F"/>
    <w:rsid w:val="30FE1366"/>
    <w:rsid w:val="3106021B"/>
    <w:rsid w:val="311B69B1"/>
    <w:rsid w:val="31552F50"/>
    <w:rsid w:val="316941CF"/>
    <w:rsid w:val="31701B38"/>
    <w:rsid w:val="31763FF5"/>
    <w:rsid w:val="31814555"/>
    <w:rsid w:val="31C2122D"/>
    <w:rsid w:val="31C3435E"/>
    <w:rsid w:val="31CD77D0"/>
    <w:rsid w:val="32163228"/>
    <w:rsid w:val="323F720C"/>
    <w:rsid w:val="32614404"/>
    <w:rsid w:val="32B62FD1"/>
    <w:rsid w:val="32C372D4"/>
    <w:rsid w:val="32D806ED"/>
    <w:rsid w:val="331A61FF"/>
    <w:rsid w:val="33394407"/>
    <w:rsid w:val="333C3C3A"/>
    <w:rsid w:val="33607E87"/>
    <w:rsid w:val="3361574C"/>
    <w:rsid w:val="33674AD6"/>
    <w:rsid w:val="33805299"/>
    <w:rsid w:val="33833DA5"/>
    <w:rsid w:val="33AA00CA"/>
    <w:rsid w:val="33AE420A"/>
    <w:rsid w:val="33B26438"/>
    <w:rsid w:val="33BD72C5"/>
    <w:rsid w:val="34062997"/>
    <w:rsid w:val="340C6F58"/>
    <w:rsid w:val="342B19E1"/>
    <w:rsid w:val="346218A9"/>
    <w:rsid w:val="34951FE2"/>
    <w:rsid w:val="34B70DD5"/>
    <w:rsid w:val="34B8016A"/>
    <w:rsid w:val="34BD49ED"/>
    <w:rsid w:val="34E272A2"/>
    <w:rsid w:val="34F73DAF"/>
    <w:rsid w:val="34F804AB"/>
    <w:rsid w:val="35043513"/>
    <w:rsid w:val="352B64A2"/>
    <w:rsid w:val="352D165C"/>
    <w:rsid w:val="353B2C18"/>
    <w:rsid w:val="354D7485"/>
    <w:rsid w:val="356B2D42"/>
    <w:rsid w:val="35E52A11"/>
    <w:rsid w:val="3606776B"/>
    <w:rsid w:val="361231BE"/>
    <w:rsid w:val="36154A5C"/>
    <w:rsid w:val="3619519D"/>
    <w:rsid w:val="364A0BAA"/>
    <w:rsid w:val="36697C11"/>
    <w:rsid w:val="366C4FC4"/>
    <w:rsid w:val="367C2931"/>
    <w:rsid w:val="36804F11"/>
    <w:rsid w:val="36806C15"/>
    <w:rsid w:val="36826596"/>
    <w:rsid w:val="3691222D"/>
    <w:rsid w:val="369B31B3"/>
    <w:rsid w:val="36C546D4"/>
    <w:rsid w:val="36CB5855"/>
    <w:rsid w:val="36F03EB6"/>
    <w:rsid w:val="37176C2A"/>
    <w:rsid w:val="37206271"/>
    <w:rsid w:val="375A2AC0"/>
    <w:rsid w:val="3761791D"/>
    <w:rsid w:val="37636AB1"/>
    <w:rsid w:val="37AE011D"/>
    <w:rsid w:val="37D612D9"/>
    <w:rsid w:val="37DF2F5E"/>
    <w:rsid w:val="38042FDA"/>
    <w:rsid w:val="383C71CE"/>
    <w:rsid w:val="384B29B7"/>
    <w:rsid w:val="38945865"/>
    <w:rsid w:val="389B5D7D"/>
    <w:rsid w:val="38A3701F"/>
    <w:rsid w:val="38B7760F"/>
    <w:rsid w:val="38C84BF5"/>
    <w:rsid w:val="38D16562"/>
    <w:rsid w:val="38E35E43"/>
    <w:rsid w:val="392E47B3"/>
    <w:rsid w:val="394E3131"/>
    <w:rsid w:val="394F36AE"/>
    <w:rsid w:val="396B6CD3"/>
    <w:rsid w:val="39AF3545"/>
    <w:rsid w:val="39B822CE"/>
    <w:rsid w:val="39FD1880"/>
    <w:rsid w:val="3A0D4272"/>
    <w:rsid w:val="3A116A5B"/>
    <w:rsid w:val="3A2423D9"/>
    <w:rsid w:val="3A250E0D"/>
    <w:rsid w:val="3A704957"/>
    <w:rsid w:val="3A9A76DA"/>
    <w:rsid w:val="3AA12D62"/>
    <w:rsid w:val="3AC54CA3"/>
    <w:rsid w:val="3AC76C6D"/>
    <w:rsid w:val="3B1F400D"/>
    <w:rsid w:val="3B251BE5"/>
    <w:rsid w:val="3B455DE4"/>
    <w:rsid w:val="3B5D312D"/>
    <w:rsid w:val="3B6D23BA"/>
    <w:rsid w:val="3B705E12"/>
    <w:rsid w:val="3B81217F"/>
    <w:rsid w:val="3B8A5982"/>
    <w:rsid w:val="3B9D3191"/>
    <w:rsid w:val="3BBE326F"/>
    <w:rsid w:val="3C5B0067"/>
    <w:rsid w:val="3C8921E3"/>
    <w:rsid w:val="3C934D77"/>
    <w:rsid w:val="3C970BE0"/>
    <w:rsid w:val="3D2568DA"/>
    <w:rsid w:val="3D3B2CF1"/>
    <w:rsid w:val="3D4718F1"/>
    <w:rsid w:val="3D591D8D"/>
    <w:rsid w:val="3DA67C4D"/>
    <w:rsid w:val="3DB9011D"/>
    <w:rsid w:val="3DEF43A9"/>
    <w:rsid w:val="3DFD6317"/>
    <w:rsid w:val="3E572CA3"/>
    <w:rsid w:val="3E6E0B6F"/>
    <w:rsid w:val="3E864408"/>
    <w:rsid w:val="3EA91050"/>
    <w:rsid w:val="3EC45A8B"/>
    <w:rsid w:val="3EFB3316"/>
    <w:rsid w:val="3F5465F5"/>
    <w:rsid w:val="3F9E7B53"/>
    <w:rsid w:val="3FC36051"/>
    <w:rsid w:val="3FD82F88"/>
    <w:rsid w:val="3FFB1B81"/>
    <w:rsid w:val="404550EB"/>
    <w:rsid w:val="408178BE"/>
    <w:rsid w:val="40910926"/>
    <w:rsid w:val="409A272E"/>
    <w:rsid w:val="40B45718"/>
    <w:rsid w:val="40B63354"/>
    <w:rsid w:val="40D44E16"/>
    <w:rsid w:val="414D77A0"/>
    <w:rsid w:val="415F7504"/>
    <w:rsid w:val="41A43B10"/>
    <w:rsid w:val="41E8453E"/>
    <w:rsid w:val="41F52311"/>
    <w:rsid w:val="421D28B1"/>
    <w:rsid w:val="4249097A"/>
    <w:rsid w:val="424D069F"/>
    <w:rsid w:val="424E2098"/>
    <w:rsid w:val="42507A57"/>
    <w:rsid w:val="425E3AF3"/>
    <w:rsid w:val="4279210E"/>
    <w:rsid w:val="429E7FFF"/>
    <w:rsid w:val="42CD7863"/>
    <w:rsid w:val="42E06F74"/>
    <w:rsid w:val="42EE4F50"/>
    <w:rsid w:val="43170066"/>
    <w:rsid w:val="43321C60"/>
    <w:rsid w:val="434F5A51"/>
    <w:rsid w:val="436D5ED7"/>
    <w:rsid w:val="43A32A3B"/>
    <w:rsid w:val="43A63197"/>
    <w:rsid w:val="43AE7540"/>
    <w:rsid w:val="43BB0404"/>
    <w:rsid w:val="43EF4B3E"/>
    <w:rsid w:val="43FF6EAF"/>
    <w:rsid w:val="44250D6C"/>
    <w:rsid w:val="44406827"/>
    <w:rsid w:val="44447ECD"/>
    <w:rsid w:val="4461572C"/>
    <w:rsid w:val="44A15885"/>
    <w:rsid w:val="44A830D3"/>
    <w:rsid w:val="44AE4F97"/>
    <w:rsid w:val="44C47448"/>
    <w:rsid w:val="44D01E8F"/>
    <w:rsid w:val="44D06558"/>
    <w:rsid w:val="44DE69B9"/>
    <w:rsid w:val="44E93C84"/>
    <w:rsid w:val="44EE39D3"/>
    <w:rsid w:val="45015BD3"/>
    <w:rsid w:val="45375C4E"/>
    <w:rsid w:val="45667233"/>
    <w:rsid w:val="456E6F2E"/>
    <w:rsid w:val="45B5359B"/>
    <w:rsid w:val="45D60E05"/>
    <w:rsid w:val="460B0051"/>
    <w:rsid w:val="46240427"/>
    <w:rsid w:val="4639236B"/>
    <w:rsid w:val="463B709A"/>
    <w:rsid w:val="46603870"/>
    <w:rsid w:val="46647A66"/>
    <w:rsid w:val="468F7D43"/>
    <w:rsid w:val="469645BE"/>
    <w:rsid w:val="46B605BB"/>
    <w:rsid w:val="46F81F5C"/>
    <w:rsid w:val="470D188A"/>
    <w:rsid w:val="471E25EB"/>
    <w:rsid w:val="47363CF8"/>
    <w:rsid w:val="4746716B"/>
    <w:rsid w:val="47CC58C3"/>
    <w:rsid w:val="47FB7792"/>
    <w:rsid w:val="48025586"/>
    <w:rsid w:val="483918A0"/>
    <w:rsid w:val="48710218"/>
    <w:rsid w:val="489751D1"/>
    <w:rsid w:val="48AE4C69"/>
    <w:rsid w:val="48C4659A"/>
    <w:rsid w:val="48DF1625"/>
    <w:rsid w:val="48FF5824"/>
    <w:rsid w:val="49384272"/>
    <w:rsid w:val="499B4A9F"/>
    <w:rsid w:val="49D26565"/>
    <w:rsid w:val="49E07403"/>
    <w:rsid w:val="49F02546"/>
    <w:rsid w:val="49F55279"/>
    <w:rsid w:val="49FB498B"/>
    <w:rsid w:val="4A6342EA"/>
    <w:rsid w:val="4A67798D"/>
    <w:rsid w:val="4A7638C4"/>
    <w:rsid w:val="4AB45672"/>
    <w:rsid w:val="4B060182"/>
    <w:rsid w:val="4B067068"/>
    <w:rsid w:val="4B0F6EBE"/>
    <w:rsid w:val="4B2652EA"/>
    <w:rsid w:val="4B2E05DC"/>
    <w:rsid w:val="4B5300A9"/>
    <w:rsid w:val="4B843300"/>
    <w:rsid w:val="4B9B3C8E"/>
    <w:rsid w:val="4BA326BF"/>
    <w:rsid w:val="4BEF4DD3"/>
    <w:rsid w:val="4BFE5804"/>
    <w:rsid w:val="4C25125B"/>
    <w:rsid w:val="4C252ABA"/>
    <w:rsid w:val="4C396263"/>
    <w:rsid w:val="4C480AB9"/>
    <w:rsid w:val="4C853456"/>
    <w:rsid w:val="4CAF22F3"/>
    <w:rsid w:val="4CB431FD"/>
    <w:rsid w:val="4CD95F5C"/>
    <w:rsid w:val="4CE95582"/>
    <w:rsid w:val="4D07138A"/>
    <w:rsid w:val="4D2D532C"/>
    <w:rsid w:val="4D3637DE"/>
    <w:rsid w:val="4D987DE0"/>
    <w:rsid w:val="4D9D68B8"/>
    <w:rsid w:val="4DB078C7"/>
    <w:rsid w:val="4DD7680C"/>
    <w:rsid w:val="4E081EC3"/>
    <w:rsid w:val="4E12410D"/>
    <w:rsid w:val="4E2925F5"/>
    <w:rsid w:val="4E2C4333"/>
    <w:rsid w:val="4E37780E"/>
    <w:rsid w:val="4E3C667A"/>
    <w:rsid w:val="4E4229BE"/>
    <w:rsid w:val="4E555EE6"/>
    <w:rsid w:val="4E5E19A3"/>
    <w:rsid w:val="4E6A1991"/>
    <w:rsid w:val="4E6E3CCD"/>
    <w:rsid w:val="4E7516D3"/>
    <w:rsid w:val="4E8045E5"/>
    <w:rsid w:val="4E925632"/>
    <w:rsid w:val="4E9C1634"/>
    <w:rsid w:val="4EEA0D24"/>
    <w:rsid w:val="4EEB45B0"/>
    <w:rsid w:val="4EED19A3"/>
    <w:rsid w:val="4EF11B41"/>
    <w:rsid w:val="4EF179BD"/>
    <w:rsid w:val="4F004F85"/>
    <w:rsid w:val="4F0C0C9A"/>
    <w:rsid w:val="4F101E4B"/>
    <w:rsid w:val="4F5B6509"/>
    <w:rsid w:val="4F7C662E"/>
    <w:rsid w:val="4FA90B03"/>
    <w:rsid w:val="4FD67D06"/>
    <w:rsid w:val="4FD77715"/>
    <w:rsid w:val="4FD96025"/>
    <w:rsid w:val="4FFC114C"/>
    <w:rsid w:val="4FFE18CB"/>
    <w:rsid w:val="5012623F"/>
    <w:rsid w:val="502E6BE1"/>
    <w:rsid w:val="503725F9"/>
    <w:rsid w:val="507C03A4"/>
    <w:rsid w:val="50A218B6"/>
    <w:rsid w:val="50C138E6"/>
    <w:rsid w:val="50D5426A"/>
    <w:rsid w:val="50E21CB3"/>
    <w:rsid w:val="51224B99"/>
    <w:rsid w:val="514E559A"/>
    <w:rsid w:val="51597575"/>
    <w:rsid w:val="515B45D9"/>
    <w:rsid w:val="516A5A4A"/>
    <w:rsid w:val="51842272"/>
    <w:rsid w:val="51DE0AA7"/>
    <w:rsid w:val="526A6DF1"/>
    <w:rsid w:val="527A416D"/>
    <w:rsid w:val="52AE3CC5"/>
    <w:rsid w:val="52B0193D"/>
    <w:rsid w:val="52B215C6"/>
    <w:rsid w:val="52E61666"/>
    <w:rsid w:val="52FC28D1"/>
    <w:rsid w:val="53204D14"/>
    <w:rsid w:val="532176D5"/>
    <w:rsid w:val="533B1513"/>
    <w:rsid w:val="533D7CAD"/>
    <w:rsid w:val="538B15E0"/>
    <w:rsid w:val="539A26E5"/>
    <w:rsid w:val="53A13726"/>
    <w:rsid w:val="543A6E8D"/>
    <w:rsid w:val="546D5D37"/>
    <w:rsid w:val="54747A11"/>
    <w:rsid w:val="54992FD0"/>
    <w:rsid w:val="54B5082C"/>
    <w:rsid w:val="55004DFD"/>
    <w:rsid w:val="5503044A"/>
    <w:rsid w:val="55341407"/>
    <w:rsid w:val="55810C48"/>
    <w:rsid w:val="55962BD4"/>
    <w:rsid w:val="559825AA"/>
    <w:rsid w:val="55A75279"/>
    <w:rsid w:val="560B3D03"/>
    <w:rsid w:val="562E4CEE"/>
    <w:rsid w:val="56913CD6"/>
    <w:rsid w:val="56A656B7"/>
    <w:rsid w:val="56E60E63"/>
    <w:rsid w:val="570A78F1"/>
    <w:rsid w:val="57680A38"/>
    <w:rsid w:val="576C677A"/>
    <w:rsid w:val="578C1409"/>
    <w:rsid w:val="57A02B21"/>
    <w:rsid w:val="57A3361A"/>
    <w:rsid w:val="57A827C6"/>
    <w:rsid w:val="57CC6CFD"/>
    <w:rsid w:val="57CD5781"/>
    <w:rsid w:val="57F50E87"/>
    <w:rsid w:val="58185062"/>
    <w:rsid w:val="583E1337"/>
    <w:rsid w:val="583F367B"/>
    <w:rsid w:val="5841242F"/>
    <w:rsid w:val="585C67DF"/>
    <w:rsid w:val="5867070A"/>
    <w:rsid w:val="586C1F82"/>
    <w:rsid w:val="58727DC0"/>
    <w:rsid w:val="588C6A46"/>
    <w:rsid w:val="588D21C5"/>
    <w:rsid w:val="58914D78"/>
    <w:rsid w:val="58CD6DF6"/>
    <w:rsid w:val="591226E5"/>
    <w:rsid w:val="59285499"/>
    <w:rsid w:val="593212FE"/>
    <w:rsid w:val="5944628C"/>
    <w:rsid w:val="598E0DC4"/>
    <w:rsid w:val="59A25759"/>
    <w:rsid w:val="59BB7545"/>
    <w:rsid w:val="59C367AB"/>
    <w:rsid w:val="59DB347C"/>
    <w:rsid w:val="59E940B2"/>
    <w:rsid w:val="5A321460"/>
    <w:rsid w:val="5A3B1838"/>
    <w:rsid w:val="5A4755A6"/>
    <w:rsid w:val="5A6251DB"/>
    <w:rsid w:val="5A8D6E88"/>
    <w:rsid w:val="5A8E4111"/>
    <w:rsid w:val="5AC109B4"/>
    <w:rsid w:val="5ADF6C00"/>
    <w:rsid w:val="5AE94431"/>
    <w:rsid w:val="5AEC38B5"/>
    <w:rsid w:val="5AF3284F"/>
    <w:rsid w:val="5B0D3DD0"/>
    <w:rsid w:val="5B192DD6"/>
    <w:rsid w:val="5B5E0922"/>
    <w:rsid w:val="5B6462A1"/>
    <w:rsid w:val="5B6D486F"/>
    <w:rsid w:val="5B7C71A8"/>
    <w:rsid w:val="5B7D2C50"/>
    <w:rsid w:val="5B8750E5"/>
    <w:rsid w:val="5B8F2924"/>
    <w:rsid w:val="5BAC183B"/>
    <w:rsid w:val="5BAF5905"/>
    <w:rsid w:val="5BBA46B0"/>
    <w:rsid w:val="5C4264A5"/>
    <w:rsid w:val="5C5064A7"/>
    <w:rsid w:val="5C823A9B"/>
    <w:rsid w:val="5C987553"/>
    <w:rsid w:val="5C9C06C1"/>
    <w:rsid w:val="5CDF179C"/>
    <w:rsid w:val="5CFA4828"/>
    <w:rsid w:val="5D7930FA"/>
    <w:rsid w:val="5D8D11F8"/>
    <w:rsid w:val="5D944335"/>
    <w:rsid w:val="5D9771C2"/>
    <w:rsid w:val="5DAA2B6E"/>
    <w:rsid w:val="5DB36BAF"/>
    <w:rsid w:val="5DF6644C"/>
    <w:rsid w:val="5E190CDE"/>
    <w:rsid w:val="5E331DA0"/>
    <w:rsid w:val="5E391380"/>
    <w:rsid w:val="5E450F03"/>
    <w:rsid w:val="5E532DDD"/>
    <w:rsid w:val="5E547F68"/>
    <w:rsid w:val="5E5841F4"/>
    <w:rsid w:val="5E5E760A"/>
    <w:rsid w:val="5E877999"/>
    <w:rsid w:val="5E8A51D4"/>
    <w:rsid w:val="5EA762EA"/>
    <w:rsid w:val="5EAF6915"/>
    <w:rsid w:val="5EC1438E"/>
    <w:rsid w:val="5F1312F2"/>
    <w:rsid w:val="5F5D2B9B"/>
    <w:rsid w:val="5F744879"/>
    <w:rsid w:val="5FCC6C31"/>
    <w:rsid w:val="602867A0"/>
    <w:rsid w:val="602F4EE7"/>
    <w:rsid w:val="605A2769"/>
    <w:rsid w:val="606326E4"/>
    <w:rsid w:val="607246D5"/>
    <w:rsid w:val="60822B92"/>
    <w:rsid w:val="60963525"/>
    <w:rsid w:val="60B87C9D"/>
    <w:rsid w:val="60BD0047"/>
    <w:rsid w:val="60C04FA9"/>
    <w:rsid w:val="611E25A9"/>
    <w:rsid w:val="613F2B0B"/>
    <w:rsid w:val="614D13CA"/>
    <w:rsid w:val="6151253D"/>
    <w:rsid w:val="61AB60F1"/>
    <w:rsid w:val="61E01597"/>
    <w:rsid w:val="62083543"/>
    <w:rsid w:val="62225A1A"/>
    <w:rsid w:val="622818BA"/>
    <w:rsid w:val="622F29F1"/>
    <w:rsid w:val="623E3E25"/>
    <w:rsid w:val="628706EE"/>
    <w:rsid w:val="629279CC"/>
    <w:rsid w:val="62BD1FD9"/>
    <w:rsid w:val="62CE653B"/>
    <w:rsid w:val="62D564AC"/>
    <w:rsid w:val="62E41898"/>
    <w:rsid w:val="62F55E9B"/>
    <w:rsid w:val="62F7779C"/>
    <w:rsid w:val="63167CBC"/>
    <w:rsid w:val="63592E38"/>
    <w:rsid w:val="63662D76"/>
    <w:rsid w:val="63814E23"/>
    <w:rsid w:val="63A159FD"/>
    <w:rsid w:val="63AC36E1"/>
    <w:rsid w:val="63F42C8F"/>
    <w:rsid w:val="63F83A84"/>
    <w:rsid w:val="640146EE"/>
    <w:rsid w:val="64326656"/>
    <w:rsid w:val="64340620"/>
    <w:rsid w:val="64424334"/>
    <w:rsid w:val="644B24E6"/>
    <w:rsid w:val="64582F4C"/>
    <w:rsid w:val="645A4B51"/>
    <w:rsid w:val="645C0A59"/>
    <w:rsid w:val="647C5B23"/>
    <w:rsid w:val="649E7C74"/>
    <w:rsid w:val="64B452BD"/>
    <w:rsid w:val="64B97F9F"/>
    <w:rsid w:val="64CF20F6"/>
    <w:rsid w:val="64D70A4D"/>
    <w:rsid w:val="64E71CAF"/>
    <w:rsid w:val="64FB1F67"/>
    <w:rsid w:val="65480A16"/>
    <w:rsid w:val="65555BC3"/>
    <w:rsid w:val="659F41BF"/>
    <w:rsid w:val="65A11CE5"/>
    <w:rsid w:val="65F027FC"/>
    <w:rsid w:val="661C580F"/>
    <w:rsid w:val="6624588A"/>
    <w:rsid w:val="663F6E8C"/>
    <w:rsid w:val="665054B9"/>
    <w:rsid w:val="66AC790A"/>
    <w:rsid w:val="67123B6B"/>
    <w:rsid w:val="671A5B7D"/>
    <w:rsid w:val="672262FA"/>
    <w:rsid w:val="674072DB"/>
    <w:rsid w:val="67786A75"/>
    <w:rsid w:val="679118E5"/>
    <w:rsid w:val="67CF5193"/>
    <w:rsid w:val="684643AD"/>
    <w:rsid w:val="68561ECA"/>
    <w:rsid w:val="6888625E"/>
    <w:rsid w:val="68AC7C84"/>
    <w:rsid w:val="68D66A5E"/>
    <w:rsid w:val="69271DD2"/>
    <w:rsid w:val="695A6B87"/>
    <w:rsid w:val="695B7E28"/>
    <w:rsid w:val="696F5C56"/>
    <w:rsid w:val="69807E63"/>
    <w:rsid w:val="69996D58"/>
    <w:rsid w:val="69A3437F"/>
    <w:rsid w:val="69BD2254"/>
    <w:rsid w:val="69D5365C"/>
    <w:rsid w:val="69E228CC"/>
    <w:rsid w:val="6A155C2C"/>
    <w:rsid w:val="6A1D0732"/>
    <w:rsid w:val="6A362905"/>
    <w:rsid w:val="6A4B1D47"/>
    <w:rsid w:val="6A5827E4"/>
    <w:rsid w:val="6A892D47"/>
    <w:rsid w:val="6AB26742"/>
    <w:rsid w:val="6ABF58A2"/>
    <w:rsid w:val="6AD8791F"/>
    <w:rsid w:val="6B17456C"/>
    <w:rsid w:val="6B1E2234"/>
    <w:rsid w:val="6B2A277C"/>
    <w:rsid w:val="6B2C16BE"/>
    <w:rsid w:val="6B2E24ED"/>
    <w:rsid w:val="6B644664"/>
    <w:rsid w:val="6BA64CA5"/>
    <w:rsid w:val="6BAC474D"/>
    <w:rsid w:val="6BB05296"/>
    <w:rsid w:val="6BC13C11"/>
    <w:rsid w:val="6C1D408F"/>
    <w:rsid w:val="6C6E6699"/>
    <w:rsid w:val="6C8F078D"/>
    <w:rsid w:val="6C904B39"/>
    <w:rsid w:val="6C907761"/>
    <w:rsid w:val="6C975BF0"/>
    <w:rsid w:val="6CBB2570"/>
    <w:rsid w:val="6D087D49"/>
    <w:rsid w:val="6D0B038C"/>
    <w:rsid w:val="6D0B3EE8"/>
    <w:rsid w:val="6D1D43B9"/>
    <w:rsid w:val="6D3C0545"/>
    <w:rsid w:val="6D68133A"/>
    <w:rsid w:val="6D6967CC"/>
    <w:rsid w:val="6D822820"/>
    <w:rsid w:val="6DBF0821"/>
    <w:rsid w:val="6DC9627D"/>
    <w:rsid w:val="6E041063"/>
    <w:rsid w:val="6E0E30B7"/>
    <w:rsid w:val="6E482D6D"/>
    <w:rsid w:val="6E487282"/>
    <w:rsid w:val="6E5673E4"/>
    <w:rsid w:val="6E9C2575"/>
    <w:rsid w:val="6EA4063A"/>
    <w:rsid w:val="6EC64279"/>
    <w:rsid w:val="6ECD20C9"/>
    <w:rsid w:val="6F3A127F"/>
    <w:rsid w:val="6F4E314F"/>
    <w:rsid w:val="6F707492"/>
    <w:rsid w:val="6FAA79E8"/>
    <w:rsid w:val="6FB645DF"/>
    <w:rsid w:val="6FE97ADF"/>
    <w:rsid w:val="700A783B"/>
    <w:rsid w:val="702A6D7B"/>
    <w:rsid w:val="703D4649"/>
    <w:rsid w:val="70724613"/>
    <w:rsid w:val="708D63CF"/>
    <w:rsid w:val="709C6FFD"/>
    <w:rsid w:val="709F32C5"/>
    <w:rsid w:val="70A73F27"/>
    <w:rsid w:val="70C80EAD"/>
    <w:rsid w:val="71034A80"/>
    <w:rsid w:val="71127830"/>
    <w:rsid w:val="715A7EE4"/>
    <w:rsid w:val="7161593B"/>
    <w:rsid w:val="7167036E"/>
    <w:rsid w:val="718C67DA"/>
    <w:rsid w:val="72010AC7"/>
    <w:rsid w:val="720F6657"/>
    <w:rsid w:val="723072E6"/>
    <w:rsid w:val="72397A52"/>
    <w:rsid w:val="72541FB9"/>
    <w:rsid w:val="725E2D0C"/>
    <w:rsid w:val="72834520"/>
    <w:rsid w:val="728D6321"/>
    <w:rsid w:val="72A11576"/>
    <w:rsid w:val="72B7312A"/>
    <w:rsid w:val="72BC4D18"/>
    <w:rsid w:val="72C9287B"/>
    <w:rsid w:val="72E318D4"/>
    <w:rsid w:val="72EC113E"/>
    <w:rsid w:val="72F13B80"/>
    <w:rsid w:val="72F166A3"/>
    <w:rsid w:val="731534B1"/>
    <w:rsid w:val="73460A9A"/>
    <w:rsid w:val="73491BDF"/>
    <w:rsid w:val="734B55AF"/>
    <w:rsid w:val="73545A83"/>
    <w:rsid w:val="737E1FFB"/>
    <w:rsid w:val="738524FE"/>
    <w:rsid w:val="739D0CAC"/>
    <w:rsid w:val="73BE15F2"/>
    <w:rsid w:val="73CC1333"/>
    <w:rsid w:val="74064D11"/>
    <w:rsid w:val="74107AA4"/>
    <w:rsid w:val="741E2752"/>
    <w:rsid w:val="74500088"/>
    <w:rsid w:val="74545593"/>
    <w:rsid w:val="747F0335"/>
    <w:rsid w:val="74897E47"/>
    <w:rsid w:val="74EE65C9"/>
    <w:rsid w:val="75157145"/>
    <w:rsid w:val="751678CE"/>
    <w:rsid w:val="75482F15"/>
    <w:rsid w:val="754D2DBC"/>
    <w:rsid w:val="75742F72"/>
    <w:rsid w:val="7578422D"/>
    <w:rsid w:val="75C72584"/>
    <w:rsid w:val="75C92D1C"/>
    <w:rsid w:val="75EB71DE"/>
    <w:rsid w:val="75F23E97"/>
    <w:rsid w:val="760C3AD8"/>
    <w:rsid w:val="7617659C"/>
    <w:rsid w:val="7662101C"/>
    <w:rsid w:val="76695680"/>
    <w:rsid w:val="76980318"/>
    <w:rsid w:val="76A258BD"/>
    <w:rsid w:val="76DA5E61"/>
    <w:rsid w:val="77080610"/>
    <w:rsid w:val="77196C05"/>
    <w:rsid w:val="772E7150"/>
    <w:rsid w:val="77576F47"/>
    <w:rsid w:val="77643020"/>
    <w:rsid w:val="77910FDC"/>
    <w:rsid w:val="77A3030D"/>
    <w:rsid w:val="77CF121E"/>
    <w:rsid w:val="77E1098D"/>
    <w:rsid w:val="78167403"/>
    <w:rsid w:val="782D42AD"/>
    <w:rsid w:val="784C4144"/>
    <w:rsid w:val="78591FAB"/>
    <w:rsid w:val="78637AFB"/>
    <w:rsid w:val="78812241"/>
    <w:rsid w:val="78DB7447"/>
    <w:rsid w:val="78E0447A"/>
    <w:rsid w:val="79010E7D"/>
    <w:rsid w:val="7903408B"/>
    <w:rsid w:val="79276269"/>
    <w:rsid w:val="794669D3"/>
    <w:rsid w:val="795C61F7"/>
    <w:rsid w:val="7988215F"/>
    <w:rsid w:val="7A007BAE"/>
    <w:rsid w:val="7A044199"/>
    <w:rsid w:val="7A0F071E"/>
    <w:rsid w:val="7A0F4172"/>
    <w:rsid w:val="7A1C7734"/>
    <w:rsid w:val="7A236D15"/>
    <w:rsid w:val="7A2C3F6F"/>
    <w:rsid w:val="7A354B4E"/>
    <w:rsid w:val="7A357A33"/>
    <w:rsid w:val="7A542210"/>
    <w:rsid w:val="7AEB5911"/>
    <w:rsid w:val="7B0275FB"/>
    <w:rsid w:val="7B4E6013"/>
    <w:rsid w:val="7B9A0AAA"/>
    <w:rsid w:val="7BB73BB8"/>
    <w:rsid w:val="7BCD32F3"/>
    <w:rsid w:val="7BF31BD7"/>
    <w:rsid w:val="7C0D0F87"/>
    <w:rsid w:val="7C3A01F1"/>
    <w:rsid w:val="7C3A0345"/>
    <w:rsid w:val="7C604B1C"/>
    <w:rsid w:val="7C625D75"/>
    <w:rsid w:val="7CAD075E"/>
    <w:rsid w:val="7CB63E70"/>
    <w:rsid w:val="7CD04806"/>
    <w:rsid w:val="7D0C5168"/>
    <w:rsid w:val="7D133397"/>
    <w:rsid w:val="7D31799A"/>
    <w:rsid w:val="7D6A3E49"/>
    <w:rsid w:val="7D7B452B"/>
    <w:rsid w:val="7D80764B"/>
    <w:rsid w:val="7DAE3BD4"/>
    <w:rsid w:val="7DC223A1"/>
    <w:rsid w:val="7DCC2BDD"/>
    <w:rsid w:val="7DF52339"/>
    <w:rsid w:val="7E0830A4"/>
    <w:rsid w:val="7E2B43EA"/>
    <w:rsid w:val="7E3C079D"/>
    <w:rsid w:val="7E417769"/>
    <w:rsid w:val="7E8640C1"/>
    <w:rsid w:val="7E947396"/>
    <w:rsid w:val="7E991353"/>
    <w:rsid w:val="7E9E0C2F"/>
    <w:rsid w:val="7EA50DF2"/>
    <w:rsid w:val="7EAE5646"/>
    <w:rsid w:val="7EB1718B"/>
    <w:rsid w:val="7EB818C1"/>
    <w:rsid w:val="7ECF746B"/>
    <w:rsid w:val="7EFF0E7C"/>
    <w:rsid w:val="7F001DCA"/>
    <w:rsid w:val="7F3D5485"/>
    <w:rsid w:val="7FAD417A"/>
    <w:rsid w:val="7FC31ACF"/>
    <w:rsid w:val="7FCB4B3B"/>
    <w:rsid w:val="7FCC75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name="Message Header"/>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iPriority="99" w:semiHidden="0" w:name="Body Text First Indent 2" w:locked="1"/>
    <w:lsdException w:uiPriority="99" w:name="Note Heading" w:locked="1"/>
    <w:lsdException w:qFormat="1" w:unhideWhenUsed="0" w:uiPriority="0" w:semiHidden="0"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81"/>
    <w:qFormat/>
    <w:uiPriority w:val="99"/>
    <w:pPr>
      <w:keepNext/>
      <w:keepLines/>
      <w:spacing w:line="576" w:lineRule="auto"/>
      <w:outlineLvl w:val="0"/>
    </w:pPr>
    <w:rPr>
      <w:rFonts w:ascii="Times New Roman" w:hAnsi="Times New Roman"/>
      <w:b/>
      <w:kern w:val="44"/>
      <w:sz w:val="44"/>
      <w:szCs w:val="20"/>
    </w:rPr>
  </w:style>
  <w:style w:type="paragraph" w:styleId="7">
    <w:name w:val="heading 2"/>
    <w:basedOn w:val="1"/>
    <w:next w:val="1"/>
    <w:link w:val="51"/>
    <w:autoRedefine/>
    <w:qFormat/>
    <w:uiPriority w:val="99"/>
    <w:pPr>
      <w:keepNext/>
      <w:keepLines/>
      <w:numPr>
        <w:ilvl w:val="0"/>
        <w:numId w:val="1"/>
      </w:numPr>
      <w:spacing w:line="413" w:lineRule="auto"/>
      <w:outlineLvl w:val="1"/>
    </w:pPr>
    <w:rPr>
      <w:rFonts w:ascii="Cambria" w:hAnsi="Cambria"/>
      <w:b/>
      <w:bCs/>
      <w:kern w:val="0"/>
      <w:sz w:val="32"/>
      <w:szCs w:val="32"/>
    </w:rPr>
  </w:style>
  <w:style w:type="paragraph" w:styleId="8">
    <w:name w:val="heading 3"/>
    <w:basedOn w:val="1"/>
    <w:next w:val="1"/>
    <w:link w:val="44"/>
    <w:autoRedefine/>
    <w:qFormat/>
    <w:uiPriority w:val="99"/>
    <w:pPr>
      <w:keepNext/>
      <w:keepLines/>
      <w:spacing w:line="413" w:lineRule="auto"/>
      <w:outlineLvl w:val="2"/>
    </w:pPr>
    <w:rPr>
      <w:b/>
      <w:bCs/>
      <w:kern w:val="0"/>
      <w:sz w:val="32"/>
      <w:szCs w:val="32"/>
    </w:rPr>
  </w:style>
  <w:style w:type="paragraph" w:styleId="9">
    <w:name w:val="heading 4"/>
    <w:basedOn w:val="1"/>
    <w:next w:val="1"/>
    <w:link w:val="52"/>
    <w:autoRedefine/>
    <w:qFormat/>
    <w:uiPriority w:val="99"/>
    <w:pPr>
      <w:keepNext/>
      <w:keepLines/>
      <w:adjustRightInd w:val="0"/>
      <w:spacing w:line="376" w:lineRule="atLeast"/>
      <w:textAlignment w:val="baseline"/>
      <w:outlineLvl w:val="3"/>
    </w:pPr>
    <w:rPr>
      <w:rFonts w:ascii="Cambria" w:hAnsi="Cambria"/>
      <w:b/>
      <w:bCs/>
      <w:kern w:val="0"/>
      <w:sz w:val="28"/>
      <w:szCs w:val="28"/>
    </w:rPr>
  </w:style>
  <w:style w:type="paragraph" w:styleId="10">
    <w:name w:val="heading 5"/>
    <w:basedOn w:val="1"/>
    <w:next w:val="1"/>
    <w:qFormat/>
    <w:locked/>
    <w:uiPriority w:val="0"/>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3"/>
    <w:autoRedefine/>
    <w:qFormat/>
    <w:uiPriority w:val="99"/>
    <w:pPr>
      <w:spacing w:line="360" w:lineRule="auto"/>
    </w:pPr>
    <w:rPr>
      <w:kern w:val="0"/>
      <w:sz w:val="20"/>
      <w:szCs w:val="20"/>
    </w:rPr>
  </w:style>
  <w:style w:type="paragraph" w:styleId="3">
    <w:name w:val="Body Text 2"/>
    <w:basedOn w:val="1"/>
    <w:next w:val="4"/>
    <w:autoRedefine/>
    <w:qFormat/>
    <w:locked/>
    <w:uiPriority w:val="0"/>
    <w:pPr>
      <w:spacing w:after="120" w:line="480" w:lineRule="auto"/>
    </w:pPr>
    <w:rPr>
      <w:rFonts w:ascii="仿宋_GB2312" w:eastAsia="仿宋_GB2312"/>
      <w:sz w:val="32"/>
      <w:szCs w:val="32"/>
    </w:rPr>
  </w:style>
  <w:style w:type="paragraph" w:styleId="4">
    <w:name w:val="Body Text First Indent 2"/>
    <w:basedOn w:val="5"/>
    <w:autoRedefine/>
    <w:unhideWhenUsed/>
    <w:qFormat/>
    <w:locked/>
    <w:uiPriority w:val="99"/>
    <w:pPr>
      <w:tabs>
        <w:tab w:val="left" w:pos="1050"/>
      </w:tabs>
      <w:ind w:firstLine="420"/>
    </w:pPr>
  </w:style>
  <w:style w:type="paragraph" w:styleId="5">
    <w:name w:val="Body Text Indent"/>
    <w:basedOn w:val="1"/>
    <w:link w:val="57"/>
    <w:autoRedefine/>
    <w:qFormat/>
    <w:uiPriority w:val="99"/>
    <w:pPr>
      <w:ind w:left="420" w:leftChars="200"/>
    </w:pPr>
    <w:rPr>
      <w:kern w:val="0"/>
      <w:sz w:val="20"/>
      <w:szCs w:val="20"/>
    </w:rPr>
  </w:style>
  <w:style w:type="paragraph" w:styleId="11">
    <w:name w:val="Normal Indent"/>
    <w:basedOn w:val="1"/>
    <w:autoRedefine/>
    <w:qFormat/>
    <w:uiPriority w:val="99"/>
    <w:pPr>
      <w:ind w:firstLine="420"/>
    </w:pPr>
    <w:rPr>
      <w:szCs w:val="20"/>
    </w:rPr>
  </w:style>
  <w:style w:type="paragraph" w:styleId="12">
    <w:name w:val="annotation text"/>
    <w:basedOn w:val="1"/>
    <w:link w:val="55"/>
    <w:autoRedefine/>
    <w:semiHidden/>
    <w:qFormat/>
    <w:uiPriority w:val="99"/>
    <w:pPr>
      <w:jc w:val="left"/>
    </w:pPr>
    <w:rPr>
      <w:kern w:val="0"/>
      <w:sz w:val="20"/>
      <w:szCs w:val="20"/>
    </w:rPr>
  </w:style>
  <w:style w:type="paragraph" w:styleId="13">
    <w:name w:val="Body Text 3"/>
    <w:basedOn w:val="1"/>
    <w:link w:val="56"/>
    <w:autoRedefine/>
    <w:qFormat/>
    <w:uiPriority w:val="99"/>
    <w:rPr>
      <w:kern w:val="0"/>
      <w:sz w:val="16"/>
      <w:szCs w:val="16"/>
    </w:rPr>
  </w:style>
  <w:style w:type="paragraph" w:styleId="14">
    <w:name w:val="List Continue"/>
    <w:basedOn w:val="1"/>
    <w:next w:val="2"/>
    <w:autoRedefine/>
    <w:qFormat/>
    <w:locked/>
    <w:uiPriority w:val="0"/>
    <w:pPr>
      <w:widowControl/>
      <w:spacing w:before="280" w:after="280"/>
    </w:pPr>
  </w:style>
  <w:style w:type="paragraph" w:styleId="15">
    <w:name w:val="Plain Text"/>
    <w:basedOn w:val="1"/>
    <w:link w:val="58"/>
    <w:autoRedefine/>
    <w:qFormat/>
    <w:uiPriority w:val="99"/>
    <w:rPr>
      <w:rFonts w:ascii="宋体" w:hAnsi="Courier New"/>
      <w:kern w:val="0"/>
      <w:szCs w:val="21"/>
    </w:rPr>
  </w:style>
  <w:style w:type="paragraph" w:styleId="16">
    <w:name w:val="Balloon Text"/>
    <w:basedOn w:val="1"/>
    <w:link w:val="59"/>
    <w:autoRedefine/>
    <w:qFormat/>
    <w:uiPriority w:val="99"/>
    <w:rPr>
      <w:sz w:val="18"/>
      <w:szCs w:val="18"/>
    </w:rPr>
  </w:style>
  <w:style w:type="paragraph" w:styleId="17">
    <w:name w:val="footer"/>
    <w:basedOn w:val="1"/>
    <w:link w:val="60"/>
    <w:autoRedefine/>
    <w:qFormat/>
    <w:uiPriority w:val="99"/>
    <w:pPr>
      <w:tabs>
        <w:tab w:val="center" w:pos="4153"/>
        <w:tab w:val="right" w:pos="8306"/>
      </w:tabs>
      <w:snapToGrid w:val="0"/>
      <w:jc w:val="left"/>
    </w:pPr>
    <w:rPr>
      <w:kern w:val="0"/>
      <w:sz w:val="18"/>
      <w:szCs w:val="18"/>
    </w:rPr>
  </w:style>
  <w:style w:type="paragraph" w:styleId="18">
    <w:name w:val="envelope return"/>
    <w:basedOn w:val="1"/>
    <w:autoRedefine/>
    <w:qFormat/>
    <w:locked/>
    <w:uiPriority w:val="0"/>
    <w:pPr>
      <w:snapToGrid w:val="0"/>
    </w:pPr>
    <w:rPr>
      <w:rFonts w:ascii="Arial" w:hAnsi="Arial"/>
    </w:rPr>
  </w:style>
  <w:style w:type="paragraph" w:styleId="19">
    <w:name w:val="header"/>
    <w:basedOn w:val="1"/>
    <w:link w:val="6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qFormat/>
    <w:uiPriority w:val="99"/>
    <w:pPr>
      <w:jc w:val="left"/>
    </w:pPr>
    <w:rPr>
      <w:rFonts w:eastAsia="宋体"/>
      <w:b/>
      <w:sz w:val="24"/>
    </w:rPr>
  </w:style>
  <w:style w:type="paragraph" w:styleId="21">
    <w:name w:val="toc 2"/>
    <w:basedOn w:val="1"/>
    <w:next w:val="1"/>
    <w:autoRedefine/>
    <w:qFormat/>
    <w:uiPriority w:val="99"/>
    <w:pPr>
      <w:tabs>
        <w:tab w:val="left" w:pos="630"/>
        <w:tab w:val="right" w:leader="dot" w:pos="8890"/>
      </w:tabs>
      <w:ind w:left="210"/>
      <w:jc w:val="center"/>
    </w:pPr>
    <w:rPr>
      <w:rFonts w:eastAsia="宋体"/>
      <w:sz w:val="24"/>
    </w:rPr>
  </w:style>
  <w:style w:type="paragraph" w:styleId="22">
    <w:name w:val="Message Header"/>
    <w:basedOn w:val="1"/>
    <w:link w:val="62"/>
    <w:autoRedefine/>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szCs w:val="24"/>
    </w:rPr>
  </w:style>
  <w:style w:type="paragraph" w:styleId="23">
    <w:name w:val="Normal (Web)"/>
    <w:basedOn w:val="1"/>
    <w:autoRedefine/>
    <w:qFormat/>
    <w:uiPriority w:val="99"/>
    <w:pPr>
      <w:spacing w:beforeAutospacing="1" w:afterAutospacing="1"/>
      <w:jc w:val="left"/>
    </w:pPr>
    <w:rPr>
      <w:kern w:val="0"/>
      <w:sz w:val="24"/>
    </w:rPr>
  </w:style>
  <w:style w:type="paragraph" w:styleId="24">
    <w:name w:val="index 1"/>
    <w:basedOn w:val="1"/>
    <w:next w:val="1"/>
    <w:autoRedefine/>
    <w:qFormat/>
    <w:uiPriority w:val="99"/>
  </w:style>
  <w:style w:type="paragraph" w:styleId="25">
    <w:name w:val="annotation subject"/>
    <w:basedOn w:val="12"/>
    <w:next w:val="12"/>
    <w:link w:val="63"/>
    <w:autoRedefine/>
    <w:semiHidden/>
    <w:qFormat/>
    <w:uiPriority w:val="99"/>
    <w:rPr>
      <w:b/>
      <w:bCs/>
    </w:rPr>
  </w:style>
  <w:style w:type="paragraph" w:styleId="26">
    <w:name w:val="Body Text First Indent"/>
    <w:basedOn w:val="2"/>
    <w:link w:val="54"/>
    <w:autoRedefine/>
    <w:qFormat/>
    <w:uiPriority w:val="99"/>
    <w:pPr>
      <w:spacing w:after="120" w:line="240" w:lineRule="auto"/>
      <w:ind w:firstLine="420" w:firstLineChars="100"/>
    </w:pPr>
    <w:rPr>
      <w:rFonts w:ascii="Times New Roman"/>
    </w:r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99"/>
    <w:rPr>
      <w:rFonts w:cs="Times New Roman"/>
      <w:b/>
    </w:rPr>
  </w:style>
  <w:style w:type="character" w:styleId="31">
    <w:name w:val="page number"/>
    <w:basedOn w:val="29"/>
    <w:autoRedefine/>
    <w:qFormat/>
    <w:uiPriority w:val="99"/>
    <w:rPr>
      <w:rFonts w:cs="Times New Roman"/>
    </w:rPr>
  </w:style>
  <w:style w:type="character" w:styleId="32">
    <w:name w:val="FollowedHyperlink"/>
    <w:basedOn w:val="29"/>
    <w:autoRedefine/>
    <w:qFormat/>
    <w:uiPriority w:val="99"/>
    <w:rPr>
      <w:rFonts w:cs="Times New Roman"/>
      <w:color w:val="333333"/>
      <w:u w:val="none"/>
    </w:rPr>
  </w:style>
  <w:style w:type="character" w:styleId="33">
    <w:name w:val="Emphasis"/>
    <w:basedOn w:val="29"/>
    <w:autoRedefine/>
    <w:qFormat/>
    <w:locked/>
    <w:uiPriority w:val="20"/>
    <w:rPr>
      <w:b/>
      <w:bCs/>
    </w:rPr>
  </w:style>
  <w:style w:type="character" w:styleId="34">
    <w:name w:val="HTML Definition"/>
    <w:basedOn w:val="29"/>
    <w:autoRedefine/>
    <w:semiHidden/>
    <w:unhideWhenUsed/>
    <w:qFormat/>
    <w:locked/>
    <w:uiPriority w:val="99"/>
  </w:style>
  <w:style w:type="character" w:styleId="35">
    <w:name w:val="HTML Typewriter"/>
    <w:basedOn w:val="29"/>
    <w:autoRedefine/>
    <w:semiHidden/>
    <w:unhideWhenUsed/>
    <w:qFormat/>
    <w:locked/>
    <w:uiPriority w:val="99"/>
    <w:rPr>
      <w:rFonts w:hint="default" w:ascii="monospace" w:hAnsi="monospace" w:eastAsia="monospace" w:cs="monospace"/>
      <w:sz w:val="20"/>
    </w:rPr>
  </w:style>
  <w:style w:type="character" w:styleId="36">
    <w:name w:val="HTML Acronym"/>
    <w:basedOn w:val="29"/>
    <w:autoRedefine/>
    <w:semiHidden/>
    <w:unhideWhenUsed/>
    <w:qFormat/>
    <w:locked/>
    <w:uiPriority w:val="99"/>
  </w:style>
  <w:style w:type="character" w:styleId="37">
    <w:name w:val="HTML Variable"/>
    <w:basedOn w:val="29"/>
    <w:autoRedefine/>
    <w:qFormat/>
    <w:uiPriority w:val="99"/>
    <w:rPr>
      <w:rFonts w:cs="Times New Roman"/>
      <w:i/>
    </w:rPr>
  </w:style>
  <w:style w:type="character" w:styleId="38">
    <w:name w:val="Hyperlink"/>
    <w:basedOn w:val="29"/>
    <w:autoRedefine/>
    <w:qFormat/>
    <w:uiPriority w:val="99"/>
    <w:rPr>
      <w:rFonts w:cs="Times New Roman"/>
      <w:color w:val="0000FF"/>
      <w:u w:val="single"/>
    </w:rPr>
  </w:style>
  <w:style w:type="character" w:styleId="39">
    <w:name w:val="HTML Code"/>
    <w:basedOn w:val="29"/>
    <w:autoRedefine/>
    <w:semiHidden/>
    <w:unhideWhenUsed/>
    <w:qFormat/>
    <w:locked/>
    <w:uiPriority w:val="99"/>
    <w:rPr>
      <w:rFonts w:hint="default" w:ascii="monospace" w:hAnsi="monospace" w:eastAsia="monospace" w:cs="monospace"/>
      <w:sz w:val="20"/>
    </w:rPr>
  </w:style>
  <w:style w:type="character" w:styleId="40">
    <w:name w:val="annotation reference"/>
    <w:basedOn w:val="29"/>
    <w:autoRedefine/>
    <w:semiHidden/>
    <w:qFormat/>
    <w:uiPriority w:val="99"/>
    <w:rPr>
      <w:rFonts w:cs="Times New Roman"/>
      <w:sz w:val="21"/>
    </w:rPr>
  </w:style>
  <w:style w:type="character" w:styleId="41">
    <w:name w:val="HTML Cite"/>
    <w:basedOn w:val="29"/>
    <w:autoRedefine/>
    <w:semiHidden/>
    <w:unhideWhenUsed/>
    <w:qFormat/>
    <w:locked/>
    <w:uiPriority w:val="99"/>
  </w:style>
  <w:style w:type="character" w:styleId="42">
    <w:name w:val="HTML Keyboard"/>
    <w:basedOn w:val="29"/>
    <w:autoRedefine/>
    <w:semiHidden/>
    <w:unhideWhenUsed/>
    <w:qFormat/>
    <w:locked/>
    <w:uiPriority w:val="99"/>
    <w:rPr>
      <w:rFonts w:hint="default" w:ascii="monospace" w:hAnsi="monospace" w:eastAsia="monospace" w:cs="monospace"/>
      <w:sz w:val="20"/>
    </w:rPr>
  </w:style>
  <w:style w:type="character" w:styleId="43">
    <w:name w:val="HTML Sample"/>
    <w:basedOn w:val="29"/>
    <w:autoRedefine/>
    <w:semiHidden/>
    <w:unhideWhenUsed/>
    <w:qFormat/>
    <w:locked/>
    <w:uiPriority w:val="99"/>
    <w:rPr>
      <w:rFonts w:ascii="monospace" w:hAnsi="monospace" w:eastAsia="monospace" w:cs="monospace"/>
    </w:rPr>
  </w:style>
  <w:style w:type="character" w:customStyle="1" w:styleId="44">
    <w:name w:val="标题 3 字符"/>
    <w:basedOn w:val="29"/>
    <w:link w:val="8"/>
    <w:autoRedefine/>
    <w:semiHidden/>
    <w:qFormat/>
    <w:locked/>
    <w:uiPriority w:val="99"/>
    <w:rPr>
      <w:rFonts w:ascii="Calibri" w:hAnsi="Calibri" w:cs="Times New Roman"/>
      <w:b/>
      <w:sz w:val="32"/>
    </w:rPr>
  </w:style>
  <w:style w:type="character" w:customStyle="1" w:styleId="45">
    <w:name w:val="标题 1 字符"/>
    <w:basedOn w:val="29"/>
    <w:autoRedefine/>
    <w:qFormat/>
    <w:locked/>
    <w:uiPriority w:val="99"/>
    <w:rPr>
      <w:rFonts w:cs="Times New Roman"/>
      <w:b/>
      <w:kern w:val="44"/>
      <w:sz w:val="44"/>
    </w:rPr>
  </w:style>
  <w:style w:type="paragraph" w:customStyle="1" w:styleId="46">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47">
    <w:name w:val="Default"/>
    <w:next w:val="1"/>
    <w:autoRedefine/>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paragraph" w:customStyle="1" w:styleId="48">
    <w:name w:val="无间隔1"/>
    <w:basedOn w:val="1"/>
    <w:autoRedefine/>
    <w:qFormat/>
    <w:uiPriority w:val="99"/>
    <w:pPr>
      <w:spacing w:line="400" w:lineRule="exact"/>
    </w:pPr>
    <w:rPr>
      <w:sz w:val="24"/>
    </w:rPr>
  </w:style>
  <w:style w:type="paragraph" w:customStyle="1" w:styleId="49">
    <w:name w:val="正文 New"/>
    <w:autoRedefine/>
    <w:qFormat/>
    <w:uiPriority w:val="99"/>
    <w:pPr>
      <w:widowControl w:val="0"/>
      <w:jc w:val="both"/>
    </w:pPr>
    <w:rPr>
      <w:rFonts w:ascii="Calibri" w:hAnsi="Calibri" w:eastAsia="宋体" w:cs="Times New Roman"/>
      <w:kern w:val="2"/>
      <w:sz w:val="21"/>
      <w:szCs w:val="22"/>
      <w:lang w:val="en-US" w:eastAsia="zh-CN" w:bidi="ar-SA"/>
    </w:rPr>
  </w:style>
  <w:style w:type="paragraph" w:styleId="50">
    <w:name w:val="No Spacing"/>
    <w:basedOn w:val="1"/>
    <w:autoRedefine/>
    <w:qFormat/>
    <w:uiPriority w:val="99"/>
    <w:pPr>
      <w:spacing w:line="400" w:lineRule="exact"/>
    </w:pPr>
    <w:rPr>
      <w:sz w:val="24"/>
    </w:rPr>
  </w:style>
  <w:style w:type="character" w:customStyle="1" w:styleId="51">
    <w:name w:val="标题 2 字符"/>
    <w:basedOn w:val="29"/>
    <w:link w:val="7"/>
    <w:autoRedefine/>
    <w:qFormat/>
    <w:locked/>
    <w:uiPriority w:val="99"/>
    <w:rPr>
      <w:rFonts w:ascii="Cambria" w:hAnsi="Cambria"/>
      <w:b/>
      <w:bCs/>
      <w:sz w:val="32"/>
      <w:szCs w:val="32"/>
    </w:rPr>
  </w:style>
  <w:style w:type="character" w:customStyle="1" w:styleId="52">
    <w:name w:val="标题 4 字符"/>
    <w:basedOn w:val="29"/>
    <w:link w:val="9"/>
    <w:autoRedefine/>
    <w:semiHidden/>
    <w:qFormat/>
    <w:locked/>
    <w:uiPriority w:val="99"/>
    <w:rPr>
      <w:rFonts w:ascii="Cambria" w:hAnsi="Cambria" w:eastAsia="宋体" w:cs="Times New Roman"/>
      <w:b/>
      <w:sz w:val="28"/>
    </w:rPr>
  </w:style>
  <w:style w:type="character" w:customStyle="1" w:styleId="53">
    <w:name w:val="正文文本 字符"/>
    <w:basedOn w:val="29"/>
    <w:link w:val="2"/>
    <w:autoRedefine/>
    <w:semiHidden/>
    <w:qFormat/>
    <w:locked/>
    <w:uiPriority w:val="99"/>
    <w:rPr>
      <w:rFonts w:ascii="Calibri" w:hAnsi="Calibri" w:cs="Times New Roman"/>
    </w:rPr>
  </w:style>
  <w:style w:type="character" w:customStyle="1" w:styleId="54">
    <w:name w:val="正文文本首行缩进 字符"/>
    <w:basedOn w:val="53"/>
    <w:link w:val="26"/>
    <w:autoRedefine/>
    <w:semiHidden/>
    <w:qFormat/>
    <w:locked/>
    <w:uiPriority w:val="99"/>
    <w:rPr>
      <w:rFonts w:ascii="Calibri" w:hAnsi="Calibri" w:cs="Times New Roman"/>
    </w:rPr>
  </w:style>
  <w:style w:type="character" w:customStyle="1" w:styleId="55">
    <w:name w:val="批注文字 字符"/>
    <w:basedOn w:val="29"/>
    <w:link w:val="12"/>
    <w:autoRedefine/>
    <w:semiHidden/>
    <w:qFormat/>
    <w:locked/>
    <w:uiPriority w:val="99"/>
    <w:rPr>
      <w:rFonts w:ascii="Calibri" w:hAnsi="Calibri" w:cs="Times New Roman"/>
    </w:rPr>
  </w:style>
  <w:style w:type="character" w:customStyle="1" w:styleId="56">
    <w:name w:val="正文文本 3 字符"/>
    <w:basedOn w:val="29"/>
    <w:link w:val="13"/>
    <w:autoRedefine/>
    <w:semiHidden/>
    <w:qFormat/>
    <w:locked/>
    <w:uiPriority w:val="99"/>
    <w:rPr>
      <w:rFonts w:ascii="Calibri" w:hAnsi="Calibri" w:cs="Times New Roman"/>
      <w:sz w:val="16"/>
    </w:rPr>
  </w:style>
  <w:style w:type="character" w:customStyle="1" w:styleId="57">
    <w:name w:val="正文文本缩进 字符"/>
    <w:basedOn w:val="29"/>
    <w:link w:val="5"/>
    <w:autoRedefine/>
    <w:semiHidden/>
    <w:qFormat/>
    <w:locked/>
    <w:uiPriority w:val="99"/>
    <w:rPr>
      <w:rFonts w:ascii="Calibri" w:hAnsi="Calibri" w:cs="Times New Roman"/>
    </w:rPr>
  </w:style>
  <w:style w:type="character" w:customStyle="1" w:styleId="58">
    <w:name w:val="纯文本 字符"/>
    <w:basedOn w:val="29"/>
    <w:link w:val="15"/>
    <w:autoRedefine/>
    <w:semiHidden/>
    <w:qFormat/>
    <w:locked/>
    <w:uiPriority w:val="99"/>
    <w:rPr>
      <w:rFonts w:ascii="宋体" w:hAnsi="Courier New" w:cs="Times New Roman"/>
      <w:sz w:val="21"/>
    </w:rPr>
  </w:style>
  <w:style w:type="character" w:customStyle="1" w:styleId="59">
    <w:name w:val="批注框文本 字符"/>
    <w:basedOn w:val="29"/>
    <w:link w:val="16"/>
    <w:autoRedefine/>
    <w:qFormat/>
    <w:locked/>
    <w:uiPriority w:val="99"/>
    <w:rPr>
      <w:rFonts w:ascii="Calibri" w:hAnsi="Calibri" w:eastAsia="宋体" w:cs="Times New Roman"/>
      <w:kern w:val="2"/>
      <w:sz w:val="18"/>
    </w:rPr>
  </w:style>
  <w:style w:type="character" w:customStyle="1" w:styleId="60">
    <w:name w:val="页脚 字符"/>
    <w:basedOn w:val="29"/>
    <w:link w:val="17"/>
    <w:autoRedefine/>
    <w:semiHidden/>
    <w:qFormat/>
    <w:locked/>
    <w:uiPriority w:val="99"/>
    <w:rPr>
      <w:rFonts w:ascii="Calibri" w:hAnsi="Calibri" w:cs="Times New Roman"/>
      <w:sz w:val="18"/>
    </w:rPr>
  </w:style>
  <w:style w:type="character" w:customStyle="1" w:styleId="61">
    <w:name w:val="页眉 字符"/>
    <w:basedOn w:val="29"/>
    <w:link w:val="19"/>
    <w:autoRedefine/>
    <w:semiHidden/>
    <w:qFormat/>
    <w:locked/>
    <w:uiPriority w:val="99"/>
    <w:rPr>
      <w:rFonts w:ascii="Calibri" w:hAnsi="Calibri" w:cs="Times New Roman"/>
      <w:sz w:val="18"/>
    </w:rPr>
  </w:style>
  <w:style w:type="character" w:customStyle="1" w:styleId="62">
    <w:name w:val="信息标题 字符"/>
    <w:basedOn w:val="29"/>
    <w:link w:val="22"/>
    <w:autoRedefine/>
    <w:semiHidden/>
    <w:qFormat/>
    <w:locked/>
    <w:uiPriority w:val="99"/>
    <w:rPr>
      <w:rFonts w:ascii="Cambria" w:hAnsi="Cambria" w:eastAsia="宋体" w:cs="Times New Roman"/>
      <w:sz w:val="24"/>
      <w:shd w:val="pct20" w:color="auto" w:fill="auto"/>
    </w:rPr>
  </w:style>
  <w:style w:type="character" w:customStyle="1" w:styleId="63">
    <w:name w:val="批注主题 字符"/>
    <w:basedOn w:val="55"/>
    <w:link w:val="25"/>
    <w:autoRedefine/>
    <w:semiHidden/>
    <w:qFormat/>
    <w:locked/>
    <w:uiPriority w:val="99"/>
    <w:rPr>
      <w:rFonts w:ascii="Calibri" w:hAnsi="Calibri" w:cs="Times New Roman"/>
      <w:b/>
    </w:rPr>
  </w:style>
  <w:style w:type="paragraph" w:customStyle="1" w:styleId="64">
    <w:name w:val="无间隔11"/>
    <w:basedOn w:val="1"/>
    <w:autoRedefine/>
    <w:qFormat/>
    <w:uiPriority w:val="99"/>
    <w:pPr>
      <w:spacing w:line="400" w:lineRule="exact"/>
    </w:pPr>
    <w:rPr>
      <w:sz w:val="24"/>
    </w:rPr>
  </w:style>
  <w:style w:type="paragraph" w:customStyle="1" w:styleId="65">
    <w:name w:val="样式 标题 2 + Times New Roman 四号 非加粗 段前: 5 磅 段后: 0 磅 行距: 固定值 20..."/>
    <w:basedOn w:val="7"/>
    <w:autoRedefine/>
    <w:qFormat/>
    <w:uiPriority w:val="99"/>
    <w:pPr>
      <w:numPr>
        <w:numId w:val="0"/>
      </w:numPr>
      <w:spacing w:line="400" w:lineRule="exact"/>
    </w:pPr>
    <w:rPr>
      <w:rFonts w:ascii="Times New Roman" w:hAnsi="Times New Roman"/>
      <w:b w:val="0"/>
      <w:sz w:val="28"/>
    </w:rPr>
  </w:style>
  <w:style w:type="paragraph" w:customStyle="1" w:styleId="66">
    <w:name w:val="文档正文"/>
    <w:basedOn w:val="1"/>
    <w:autoRedefine/>
    <w:qFormat/>
    <w:uiPriority w:val="99"/>
    <w:pPr>
      <w:adjustRightInd w:val="0"/>
      <w:spacing w:line="480" w:lineRule="atLeast"/>
      <w:ind w:firstLine="567"/>
      <w:textAlignment w:val="baseline"/>
    </w:pPr>
    <w:rPr>
      <w:rFonts w:ascii="仿宋_GB2312" w:eastAsia="仿宋_GB2312"/>
      <w:kern w:val="0"/>
      <w:sz w:val="28"/>
    </w:rPr>
  </w:style>
  <w:style w:type="paragraph" w:customStyle="1" w:styleId="67">
    <w:name w:val="标题3-1"/>
    <w:basedOn w:val="8"/>
    <w:autoRedefine/>
    <w:qFormat/>
    <w:uiPriority w:val="99"/>
    <w:pPr>
      <w:tabs>
        <w:tab w:val="left" w:pos="425"/>
      </w:tabs>
      <w:ind w:left="425" w:hanging="425"/>
    </w:pPr>
    <w:rPr>
      <w:sz w:val="24"/>
    </w:rPr>
  </w:style>
  <w:style w:type="paragraph" w:customStyle="1" w:styleId="68">
    <w:name w:val="Table Paragraph"/>
    <w:basedOn w:val="1"/>
    <w:autoRedefine/>
    <w:qFormat/>
    <w:uiPriority w:val="99"/>
  </w:style>
  <w:style w:type="character" w:customStyle="1" w:styleId="69">
    <w:name w:val="font21"/>
    <w:basedOn w:val="29"/>
    <w:autoRedefine/>
    <w:qFormat/>
    <w:uiPriority w:val="99"/>
    <w:rPr>
      <w:rFonts w:ascii="宋体" w:hAnsi="宋体" w:eastAsia="宋体"/>
      <w:color w:val="000000"/>
      <w:sz w:val="22"/>
      <w:u w:val="none"/>
    </w:rPr>
  </w:style>
  <w:style w:type="character" w:customStyle="1" w:styleId="70">
    <w:name w:val="font121"/>
    <w:autoRedefine/>
    <w:qFormat/>
    <w:uiPriority w:val="99"/>
    <w:rPr>
      <w:rFonts w:ascii="宋体" w:hAnsi="宋体" w:eastAsia="宋体"/>
      <w:b/>
      <w:color w:val="000000"/>
      <w:sz w:val="22"/>
      <w:u w:val="none"/>
    </w:rPr>
  </w:style>
  <w:style w:type="character" w:customStyle="1" w:styleId="71">
    <w:name w:val="font71"/>
    <w:basedOn w:val="29"/>
    <w:autoRedefine/>
    <w:qFormat/>
    <w:uiPriority w:val="99"/>
    <w:rPr>
      <w:rFonts w:ascii="宋体" w:hAnsi="宋体" w:eastAsia="宋体"/>
      <w:color w:val="000000"/>
      <w:sz w:val="22"/>
      <w:u w:val="none"/>
      <w:vertAlign w:val="superscript"/>
    </w:rPr>
  </w:style>
  <w:style w:type="character" w:customStyle="1" w:styleId="72">
    <w:name w:val="font91"/>
    <w:autoRedefine/>
    <w:qFormat/>
    <w:uiPriority w:val="99"/>
    <w:rPr>
      <w:rFonts w:ascii="宋体" w:hAnsi="宋体" w:eastAsia="宋体"/>
      <w:color w:val="000000"/>
      <w:sz w:val="24"/>
      <w:u w:val="none"/>
    </w:rPr>
  </w:style>
  <w:style w:type="character" w:customStyle="1" w:styleId="73">
    <w:name w:val="font01"/>
    <w:autoRedefine/>
    <w:qFormat/>
    <w:uiPriority w:val="99"/>
    <w:rPr>
      <w:rFonts w:ascii="Wingdings 2" w:hAnsi="Wingdings 2"/>
      <w:color w:val="000000"/>
      <w:sz w:val="24"/>
      <w:u w:val="none"/>
    </w:rPr>
  </w:style>
  <w:style w:type="paragraph" w:styleId="74">
    <w:name w:val="List Paragraph"/>
    <w:basedOn w:val="1"/>
    <w:autoRedefine/>
    <w:qFormat/>
    <w:uiPriority w:val="34"/>
    <w:pPr>
      <w:ind w:firstLine="420" w:firstLineChars="200"/>
    </w:pPr>
  </w:style>
  <w:style w:type="paragraph" w:customStyle="1" w:styleId="75">
    <w:name w:val="_Style 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font11"/>
    <w:autoRedefine/>
    <w:qFormat/>
    <w:uiPriority w:val="0"/>
    <w:rPr>
      <w:rFonts w:ascii="MingLiU" w:hAnsi="MingLiU" w:eastAsia="MingLiU" w:cs="MingLiU"/>
      <w:color w:val="000000"/>
      <w:sz w:val="20"/>
      <w:szCs w:val="20"/>
      <w:u w:val="none"/>
    </w:rPr>
  </w:style>
  <w:style w:type="character" w:customStyle="1" w:styleId="77">
    <w:name w:val="font31"/>
    <w:autoRedefine/>
    <w:qFormat/>
    <w:uiPriority w:val="0"/>
    <w:rPr>
      <w:rFonts w:hint="default" w:ascii="Times New Roman" w:hAnsi="Times New Roman" w:cs="Times New Roman"/>
      <w:color w:val="000000"/>
      <w:sz w:val="20"/>
      <w:szCs w:val="20"/>
      <w:u w:val="none"/>
    </w:rPr>
  </w:style>
  <w:style w:type="character" w:customStyle="1" w:styleId="78">
    <w:name w:val="font41"/>
    <w:autoRedefine/>
    <w:qFormat/>
    <w:uiPriority w:val="0"/>
    <w:rPr>
      <w:rFonts w:hint="default" w:ascii="Times New Roman" w:hAnsi="Times New Roman" w:cs="Times New Roman"/>
      <w:color w:val="000000"/>
      <w:sz w:val="20"/>
      <w:szCs w:val="20"/>
      <w:u w:val="none"/>
    </w:rPr>
  </w:style>
  <w:style w:type="character" w:customStyle="1" w:styleId="79">
    <w:name w:val="nth-child(3)"/>
    <w:basedOn w:val="29"/>
    <w:autoRedefine/>
    <w:qFormat/>
    <w:uiPriority w:val="0"/>
  </w:style>
  <w:style w:type="character" w:customStyle="1" w:styleId="80">
    <w:name w:val="nth-child(2)"/>
    <w:basedOn w:val="29"/>
    <w:autoRedefine/>
    <w:qFormat/>
    <w:uiPriority w:val="0"/>
  </w:style>
  <w:style w:type="character" w:customStyle="1" w:styleId="81">
    <w:name w:val="标题 1 字符1"/>
    <w:link w:val="6"/>
    <w:autoRedefine/>
    <w:qFormat/>
    <w:uiPriority w:val="9"/>
    <w:rPr>
      <w:rFonts w:ascii="等线" w:hAnsi="等线" w:eastAsia="思源黑体 CN Regular"/>
      <w:b/>
      <w:bCs/>
      <w:kern w:val="44"/>
      <w:sz w:val="28"/>
      <w:szCs w:val="44"/>
    </w:rPr>
  </w:style>
  <w:style w:type="character" w:customStyle="1" w:styleId="82">
    <w:name w:val="hover"/>
    <w:basedOn w:val="29"/>
    <w:autoRedefine/>
    <w:qFormat/>
    <w:uiPriority w:val="0"/>
    <w:rPr>
      <w:color w:val="2590EB"/>
    </w:rPr>
  </w:style>
  <w:style w:type="character" w:customStyle="1" w:styleId="83">
    <w:name w:val="hover1"/>
    <w:basedOn w:val="29"/>
    <w:autoRedefine/>
    <w:qFormat/>
    <w:uiPriority w:val="0"/>
    <w:rPr>
      <w:color w:val="2590EB"/>
    </w:rPr>
  </w:style>
  <w:style w:type="character" w:customStyle="1" w:styleId="84">
    <w:name w:val="hover2"/>
    <w:basedOn w:val="29"/>
    <w:autoRedefine/>
    <w:qFormat/>
    <w:uiPriority w:val="0"/>
  </w:style>
  <w:style w:type="character" w:customStyle="1" w:styleId="85">
    <w:name w:val="hover3"/>
    <w:basedOn w:val="29"/>
    <w:autoRedefine/>
    <w:qFormat/>
    <w:uiPriority w:val="0"/>
    <w:rPr>
      <w:color w:val="2590EB"/>
      <w:shd w:val="clear" w:color="auto" w:fill="E9F4FD"/>
    </w:rPr>
  </w:style>
  <w:style w:type="character" w:customStyle="1" w:styleId="86">
    <w:name w:val="mini-outputtext1"/>
    <w:basedOn w:val="29"/>
    <w:autoRedefine/>
    <w:qFormat/>
    <w:uiPriority w:val="0"/>
  </w:style>
  <w:style w:type="character" w:customStyle="1" w:styleId="87">
    <w:name w:val="xiadan"/>
    <w:basedOn w:val="29"/>
    <w:autoRedefine/>
    <w:qFormat/>
    <w:uiPriority w:val="0"/>
    <w:rPr>
      <w:shd w:val="clear" w:color="auto" w:fill="E4393C"/>
    </w:rPr>
  </w:style>
  <w:style w:type="character" w:customStyle="1" w:styleId="88">
    <w:name w:val="icon_ds"/>
    <w:basedOn w:val="29"/>
    <w:autoRedefine/>
    <w:qFormat/>
    <w:uiPriority w:val="0"/>
  </w:style>
  <w:style w:type="character" w:customStyle="1" w:styleId="89">
    <w:name w:val="icon_ds1"/>
    <w:basedOn w:val="29"/>
    <w:autoRedefine/>
    <w:qFormat/>
    <w:uiPriority w:val="0"/>
    <w:rPr>
      <w:sz w:val="21"/>
      <w:szCs w:val="21"/>
    </w:rPr>
  </w:style>
  <w:style w:type="character" w:customStyle="1" w:styleId="90">
    <w:name w:val="fr"/>
    <w:basedOn w:val="29"/>
    <w:autoRedefine/>
    <w:qFormat/>
    <w:uiPriority w:val="0"/>
  </w:style>
  <w:style w:type="character" w:customStyle="1" w:styleId="91">
    <w:name w:val="icon_gys"/>
    <w:basedOn w:val="29"/>
    <w:autoRedefine/>
    <w:qFormat/>
    <w:uiPriority w:val="0"/>
    <w:rPr>
      <w:sz w:val="21"/>
      <w:szCs w:val="21"/>
    </w:rPr>
  </w:style>
  <w:style w:type="character" w:customStyle="1" w:styleId="92">
    <w:name w:val="first-child"/>
    <w:basedOn w:val="29"/>
    <w:autoRedefine/>
    <w:qFormat/>
    <w:uiPriority w:val="0"/>
    <w:rPr>
      <w:color w:val="1F3149"/>
      <w:sz w:val="24"/>
      <w:szCs w:val="24"/>
    </w:rPr>
  </w:style>
  <w:style w:type="character" w:customStyle="1" w:styleId="93">
    <w:name w:val="first-child1"/>
    <w:basedOn w:val="29"/>
    <w:autoRedefine/>
    <w:qFormat/>
    <w:uiPriority w:val="0"/>
    <w:rPr>
      <w:color w:val="1F3149"/>
      <w:sz w:val="24"/>
      <w:szCs w:val="24"/>
    </w:rPr>
  </w:style>
  <w:style w:type="character" w:customStyle="1" w:styleId="94">
    <w:name w:val="hover4"/>
    <w:basedOn w:val="29"/>
    <w:autoRedefine/>
    <w:qFormat/>
    <w:uiPriority w:val="0"/>
    <w:rPr>
      <w:color w:val="2590EB"/>
      <w:shd w:val="clear" w:color="auto" w:fill="E9F4FD"/>
    </w:rPr>
  </w:style>
  <w:style w:type="paragraph" w:customStyle="1" w:styleId="9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
    <w:name w:val="列出段落1"/>
    <w:autoRedefine/>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97">
    <w:name w:val="UserStyle_194"/>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98">
    <w:name w:val="Revision"/>
    <w:autoRedefine/>
    <w:hidden/>
    <w:unhideWhenUsed/>
    <w:qFormat/>
    <w:uiPriority w:val="99"/>
    <w:rPr>
      <w:rFonts w:ascii="Calibri" w:hAnsi="Calibri" w:eastAsia="宋体" w:cs="Times New Roman"/>
      <w:kern w:val="2"/>
      <w:sz w:val="21"/>
      <w:szCs w:val="22"/>
      <w:lang w:val="en-US" w:eastAsia="zh-CN" w:bidi="ar-SA"/>
    </w:rPr>
  </w:style>
  <w:style w:type="paragraph" w:customStyle="1" w:styleId="99">
    <w:name w:val="Style 8 pt Justified Left:  0 cm Hanging:  0.25 cm"/>
    <w:basedOn w:val="1"/>
    <w:qFormat/>
    <w:uiPriority w:val="0"/>
    <w:pPr>
      <w:tabs>
        <w:tab w:val="left" w:pos="142"/>
      </w:tabs>
      <w:ind w:left="142" w:hanging="142"/>
    </w:pPr>
    <w:rPr>
      <w:sz w:val="16"/>
      <w:szCs w:val="20"/>
    </w:rPr>
  </w:style>
  <w:style w:type="character" w:customStyle="1" w:styleId="100">
    <w:name w:val="NormalCharacter"/>
    <w:autoRedefine/>
    <w:qFormat/>
    <w:uiPriority w:val="0"/>
    <w:rPr>
      <w:kern w:val="2"/>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87</Pages>
  <Words>421</Words>
  <Characters>461</Characters>
  <Lines>383</Lines>
  <Paragraphs>107</Paragraphs>
  <TotalTime>13</TotalTime>
  <ScaleCrop>false</ScaleCrop>
  <LinksUpToDate>false</LinksUpToDate>
  <CharactersWithSpaces>515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2024-04-18T02:22:00Z</dcterms:created>
  <dc:creator>NTKO</dc:creator>
  <cp:lastModifiedBy>NTKO</cp:lastModifiedBy>
  <cp:lastPrinted>2024-11-01T04:53:00Z</cp:lastPrinted>
  <dcterms:modified xsi:type="dcterms:W3CDTF">2025-02-10T03:15:18Z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2AA8A1919E1F4F9DA49B850C083C35D8_13</vt:lpwstr>
  </property>
  <property fmtid="{D5CDD505-2E9C-101B-9397-08002B2CF9AE}" pid="4" name="KSOTemplateDocerSaveRecord">
    <vt:lpwstr>eyJoZGlkIjoiY2ZiMWQ4NzVjOWE4OThiOWQ2ZGM0MjNmNWYzOGEwMTAiLCJ1c2VySWQiOiIxNTE3NDMxNDIyIn0=</vt:lpwstr>
  </property>
</Properties>
</file>